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天津图书馆</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rPr>
          <w:rFonts w:hint="eastAsia"/>
        </w:rPr>
      </w:pPr>
      <w:r>
        <w:rPr>
          <w:rFonts w:hint="eastAsia" w:ascii="方正小标宋简体" w:hAnsi="方正小标宋_GBK" w:eastAsia="方正小标宋简体" w:cs="方正小标宋_GBK"/>
          <w:color w:val="000000"/>
          <w:sz w:val="48"/>
          <w:lang w:val="uk-UA"/>
        </w:rPr>
        <w:t>（</w:t>
      </w:r>
      <w:r>
        <w:rPr>
          <w:rFonts w:hint="eastAsia" w:ascii="方正小标宋简体" w:hAnsi="方正小标宋_GBK" w:eastAsia="方正小标宋简体" w:cs="方正小标宋_GBK"/>
          <w:color w:val="000000"/>
          <w:sz w:val="48"/>
          <w:lang w:eastAsia="zh-CN"/>
        </w:rPr>
        <w:t>2024年</w:t>
      </w:r>
      <w:r>
        <w:rPr>
          <w:rFonts w:hint="eastAsia" w:ascii="方正小标宋简体" w:hAnsi="方正小标宋_GBK" w:eastAsia="方正小标宋简体" w:cs="方正小标宋_GBK"/>
          <w:color w:val="000000"/>
          <w:sz w:val="48"/>
          <w:lang w:val="uk-UA"/>
        </w:rPr>
        <w:t>）</w:t>
      </w:r>
      <w:r>
        <w:rPr>
          <w:rFonts w:hint="eastAsia" w:ascii="宋体" w:hAnsi="宋体" w:eastAsia="宋体" w:cs="宋体"/>
          <w:sz w:val="21"/>
          <w:lang w:val="uk-UA"/>
        </w:rPr>
        <w:t xml:space="preserve"> </w:t>
      </w:r>
    </w:p>
    <w:p>
      <w:pPr>
        <w:jc w:val="center"/>
      </w:pPr>
      <w:r>
        <w:rPr>
          <w:rFonts w:hint="eastAsia" w:ascii="宋体" w:hAnsi="宋体" w:eastAsia="宋体" w:cs="宋体"/>
          <w:sz w:val="21"/>
        </w:rPr>
        <w:t xml:space="preserve"> </w:t>
      </w:r>
    </w:p>
    <w:p>
      <w:pPr>
        <w:sectPr>
          <w:pgSz w:w="11900" w:h="16840"/>
          <w:pgMar w:top="1984" w:right="1304" w:bottom="1134" w:left="1304" w:header="720" w:footer="720" w:gutter="0"/>
          <w:cols w:space="720" w:num="1"/>
        </w:sectPr>
      </w:pP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rPr>
          <w:rFonts w:asciiTheme="minorHAnsi" w:hAnsiTheme="minorHAnsi" w:eastAsiaTheme="minorEastAsia" w:cstheme="minorBidi"/>
          <w:kern w:val="2"/>
          <w:sz w:val="21"/>
          <w:szCs w:val="22"/>
          <w:lang w:eastAsia="zh-CN"/>
        </w:rPr>
      </w:pPr>
      <w:r>
        <w:rPr>
          <w:rFonts w:ascii="方正小标宋_GBK" w:hAnsi="方正小标宋_GBK" w:eastAsia="方正小标宋_GBK" w:cs="方正小标宋_GBK"/>
          <w:sz w:val="30"/>
        </w:rPr>
        <w:t xml:space="preserve"> </w:t>
      </w: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p>
    <w:p>
      <w:pPr>
        <w:pStyle w:val="9"/>
        <w:tabs>
          <w:tab w:val="right" w:pos="9282"/>
        </w:tabs>
        <w:rPr>
          <w:rStyle w:val="16"/>
          <w:rFonts w:hint="eastAsia" w:ascii="方正仿宋_GBK" w:hAnsi="方正仿宋_GBK" w:eastAsia="方正仿宋_GBK" w:cs="方正仿宋_GBK"/>
          <w:lang w:eastAsia="zh-CN"/>
        </w:rPr>
      </w:pPr>
      <w:bookmarkStart w:id="16" w:name="_GoBack"/>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"_Toc157760280"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rPr>
        <w:t>1.</w:t>
      </w:r>
      <w:r>
        <w:rPr>
          <w:rStyle w:val="16"/>
          <w:rFonts w:hint="eastAsia" w:ascii="方正仿宋_GBK" w:hAnsi="方正仿宋_GBK" w:eastAsia="方正仿宋_GBK" w:cs="方正仿宋_GBK"/>
        </w:rPr>
        <w:t>公共图书馆购书经费绩效目标表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"_Toc157760281"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2</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公共图书馆免费开放补助经费绩效目标表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"_Toc157760282"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3</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社会化用工经费绩效目标表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"_Toc157760283"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4</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天津图书馆运行经费绩效目标表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"_Toc157760284"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5</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通借通还服务体系经费绩效目标表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"_Toc157760285"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6</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通借通还自助设备及ALEPH</w:t>
      </w:r>
      <w:r>
        <w:rPr>
          <w:rStyle w:val="16"/>
          <w:rFonts w:hint="eastAsia" w:ascii="方正仿宋_GBK" w:hAnsi="方正仿宋_GBK" w:eastAsia="方正仿宋_GBK" w:cs="方正仿宋_GBK"/>
        </w:rPr>
        <w:t>系统维保绩效目标表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"_Toc157760286"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7</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非财政拨款项目支出-</w:t>
      </w:r>
      <w:r>
        <w:rPr>
          <w:rStyle w:val="16"/>
          <w:rFonts w:hint="eastAsia" w:ascii="方正仿宋_GBK" w:hAnsi="方正仿宋_GBK" w:eastAsia="方正仿宋_GBK" w:cs="方正仿宋_GBK"/>
        </w:rPr>
        <w:t>公益阅读及志愿服务等活动绩效目标表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"_Toc157760287"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8</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非财政拨款项目支出-</w:t>
      </w:r>
      <w:r>
        <w:rPr>
          <w:rStyle w:val="16"/>
          <w:rFonts w:hint="eastAsia" w:ascii="方正仿宋_GBK" w:hAnsi="方正仿宋_GBK" w:eastAsia="方正仿宋_GBK" w:cs="方正仿宋_GBK"/>
        </w:rPr>
        <w:t>古籍保护利用与修复技艺振兴绩效目标表</w:t>
      </w:r>
      <w:r>
        <w:rPr>
          <w:rStyle w:val="16"/>
          <w:rFonts w:hint="eastAsia" w:ascii="方正仿宋_GBK" w:hAnsi="方正仿宋_GBK" w:eastAsia="方正仿宋_GBK" w:cs="方正仿宋_GBK"/>
        </w:rPr>
        <w:fldChar w:fldCharType="end"/>
      </w:r>
    </w:p>
    <w:p>
      <w:pPr>
        <w:pStyle w:val="9"/>
        <w:tabs>
          <w:tab w:val="right" w:pos="9282"/>
        </w:tabs>
        <w:rPr>
          <w:rFonts w:asciiTheme="minorHAnsi" w:hAnsiTheme="minorHAnsi" w:eastAsiaTheme="minorEastAsia" w:cstheme="minorBidi"/>
          <w:kern w:val="2"/>
          <w:sz w:val="21"/>
          <w:szCs w:val="22"/>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"_Toc157760288"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9</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非财政拨款项目支出-</w:t>
      </w:r>
      <w:r>
        <w:rPr>
          <w:rStyle w:val="16"/>
          <w:rFonts w:hint="eastAsia" w:ascii="方正仿宋_GBK" w:hAnsi="方正仿宋_GBK" w:eastAsia="方正仿宋_GBK" w:cs="方正仿宋_GBK"/>
        </w:rPr>
        <w:t>人才培养经费绩效目标表</w:t>
      </w:r>
      <w:r>
        <w:rPr>
          <w:rStyle w:val="16"/>
          <w:rFonts w:hint="eastAsia" w:ascii="方正仿宋_GBK" w:hAnsi="方正仿宋_GBK" w:eastAsia="方正仿宋_GBK" w:cs="方正仿宋_GBK"/>
        </w:rPr>
        <w:fldChar w:fldCharType="end"/>
      </w:r>
      <w:bookmarkEnd w:id="16"/>
    </w:p>
    <w:p>
      <w:pPr>
        <w:pStyle w:val="9"/>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"_Toc157760289" </w:instrText>
      </w:r>
      <w:r>
        <w:fldChar w:fldCharType="separate"/>
      </w:r>
      <w:r>
        <w:rPr>
          <w:rStyle w:val="16"/>
          <w:rFonts w:ascii="方正仿宋_GBK" w:hAnsi="方正仿宋_GBK" w:eastAsia="方正仿宋_GBK" w:cs="方正仿宋_GBK"/>
        </w:rPr>
        <w:t>1</w:t>
      </w:r>
      <w:r>
        <w:rPr>
          <w:rStyle w:val="16"/>
          <w:rFonts w:hint="eastAsia" w:ascii="方正仿宋_GBK" w:hAnsi="方正仿宋_GBK" w:eastAsia="方正仿宋_GBK" w:cs="方正仿宋_GBK"/>
          <w:lang w:val="en-US" w:eastAsia="zh-CN"/>
        </w:rPr>
        <w:t>0</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非财政拨款项目支出</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社科研究专项绩效目标表</w:t>
      </w:r>
      <w:r>
        <w:rPr>
          <w:rStyle w:val="16"/>
          <w:rFonts w:hint="eastAsia" w:ascii="方正仿宋_GBK" w:hAnsi="方正仿宋_GBK" w:eastAsia="方正仿宋_GBK" w:cs="方正仿宋_GBK"/>
        </w:rPr>
        <w:fldChar w:fldCharType="end"/>
      </w:r>
    </w:p>
    <w:p>
      <w:pPr>
        <w:pStyle w:val="9"/>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"_Toc157760290" </w:instrText>
      </w:r>
      <w:r>
        <w:fldChar w:fldCharType="separate"/>
      </w:r>
      <w:r>
        <w:rPr>
          <w:rStyle w:val="16"/>
          <w:rFonts w:ascii="方正仿宋_GBK" w:hAnsi="方正仿宋_GBK" w:eastAsia="方正仿宋_GBK" w:cs="方正仿宋_GBK"/>
        </w:rPr>
        <w:t>1</w:t>
      </w:r>
      <w:r>
        <w:rPr>
          <w:rStyle w:val="16"/>
          <w:rFonts w:hint="eastAsia" w:ascii="方正仿宋_GBK" w:hAnsi="方正仿宋_GBK" w:eastAsia="方正仿宋_GBK" w:cs="方正仿宋_GBK"/>
          <w:lang w:val="en-US" w:eastAsia="zh-CN"/>
        </w:rPr>
        <w:t>1</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全国智慧图书馆体系建设（</w:t>
      </w:r>
      <w:r>
        <w:rPr>
          <w:rStyle w:val="16"/>
          <w:rFonts w:ascii="方正仿宋_GBK" w:hAnsi="方正仿宋_GBK" w:eastAsia="方正仿宋_GBK" w:cs="方正仿宋_GBK"/>
        </w:rPr>
        <w:t>2023</w:t>
      </w:r>
      <w:r>
        <w:rPr>
          <w:rStyle w:val="16"/>
          <w:rFonts w:hint="eastAsia" w:ascii="方正仿宋_GBK" w:hAnsi="方正仿宋_GBK" w:eastAsia="方正仿宋_GBK" w:cs="方正仿宋_GBK"/>
        </w:rPr>
        <w:t>年中央支持地方公共服务体系建设补助资金）</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中央绩效目标表</w:t>
      </w:r>
      <w:r>
        <w:rPr>
          <w:rStyle w:val="16"/>
          <w:rFonts w:hint="eastAsia" w:ascii="方正仿宋_GBK" w:hAnsi="方正仿宋_GBK" w:eastAsia="方正仿宋_GBK" w:cs="方正仿宋_GBK"/>
        </w:rPr>
        <w:fldChar w:fldCharType="end"/>
      </w:r>
    </w:p>
    <w:p>
      <w:pPr>
        <w:pStyle w:val="9"/>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"_Toc157760291" </w:instrText>
      </w:r>
      <w:r>
        <w:fldChar w:fldCharType="separate"/>
      </w:r>
      <w:r>
        <w:rPr>
          <w:rStyle w:val="16"/>
          <w:rFonts w:ascii="方正仿宋_GBK" w:hAnsi="方正仿宋_GBK" w:eastAsia="方正仿宋_GBK" w:cs="方正仿宋_GBK"/>
        </w:rPr>
        <w:t>12.</w:t>
      </w:r>
      <w:r>
        <w:rPr>
          <w:rStyle w:val="16"/>
          <w:rFonts w:hint="eastAsia" w:ascii="方正仿宋_GBK" w:hAnsi="方正仿宋_GBK" w:eastAsia="方正仿宋_GBK" w:cs="方正仿宋_GBK"/>
        </w:rPr>
        <w:t>全国智慧图书馆体系建设（</w:t>
      </w:r>
      <w:r>
        <w:rPr>
          <w:rStyle w:val="16"/>
          <w:rFonts w:ascii="方正仿宋_GBK" w:hAnsi="方正仿宋_GBK" w:eastAsia="方正仿宋_GBK" w:cs="方正仿宋_GBK"/>
        </w:rPr>
        <w:t>2024</w:t>
      </w:r>
      <w:r>
        <w:rPr>
          <w:rStyle w:val="16"/>
          <w:rFonts w:hint="eastAsia" w:ascii="方正仿宋_GBK" w:hAnsi="方正仿宋_GBK" w:eastAsia="方正仿宋_GBK" w:cs="方正仿宋_GBK"/>
        </w:rPr>
        <w:t>年中央支持地方公共服务体系建设补助资金）</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中央绩效目标表</w:t>
      </w:r>
      <w:r>
        <w:rPr>
          <w:rStyle w:val="16"/>
          <w:rFonts w:hint="eastAsia" w:ascii="方正仿宋_GBK" w:hAnsi="方正仿宋_GBK" w:eastAsia="方正仿宋_GBK" w:cs="方正仿宋_GBK"/>
        </w:rPr>
        <w:fldChar w:fldCharType="end"/>
      </w:r>
    </w:p>
    <w:p>
      <w:pPr>
        <w:pStyle w:val="9"/>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"_Toc157760292" </w:instrText>
      </w:r>
      <w:r>
        <w:fldChar w:fldCharType="separate"/>
      </w:r>
      <w:r>
        <w:rPr>
          <w:rStyle w:val="16"/>
          <w:rFonts w:ascii="方正仿宋_GBK" w:hAnsi="方正仿宋_GBK" w:eastAsia="方正仿宋_GBK" w:cs="方正仿宋_GBK"/>
        </w:rPr>
        <w:t>1</w:t>
      </w:r>
      <w:r>
        <w:rPr>
          <w:rStyle w:val="16"/>
          <w:rFonts w:hint="eastAsia" w:ascii="方正仿宋_GBK" w:hAnsi="方正仿宋_GBK" w:eastAsia="方正仿宋_GBK" w:cs="方正仿宋_GBK"/>
          <w:lang w:val="en-US" w:eastAsia="zh-CN"/>
        </w:rPr>
        <w:t>3</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天津图书馆安防维修提升项目（</w:t>
      </w:r>
      <w:r>
        <w:rPr>
          <w:rStyle w:val="16"/>
          <w:rFonts w:ascii="方正仿宋_GBK" w:hAnsi="方正仿宋_GBK" w:eastAsia="方正仿宋_GBK" w:cs="方正仿宋_GBK"/>
        </w:rPr>
        <w:t>2024</w:t>
      </w:r>
      <w:r>
        <w:rPr>
          <w:rStyle w:val="16"/>
          <w:rFonts w:hint="eastAsia" w:ascii="方正仿宋_GBK" w:hAnsi="方正仿宋_GBK" w:eastAsia="方正仿宋_GBK" w:cs="方正仿宋_GBK"/>
        </w:rPr>
        <w:t>年中央支持地方公共文化服务体系建设补助资金）</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中央绩效目标表</w:t>
      </w:r>
      <w:r>
        <w:rPr>
          <w:rStyle w:val="16"/>
          <w:rFonts w:hint="eastAsia" w:ascii="方正仿宋_GBK" w:hAnsi="方正仿宋_GBK" w:eastAsia="方正仿宋_GBK" w:cs="方正仿宋_GBK"/>
        </w:rPr>
        <w:fldChar w:fldCharType="end"/>
      </w:r>
    </w:p>
    <w:p>
      <w:pPr>
        <w:pStyle w:val="9"/>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"_Toc157760293" </w:instrText>
      </w:r>
      <w:r>
        <w:fldChar w:fldCharType="separate"/>
      </w:r>
      <w:r>
        <w:rPr>
          <w:rStyle w:val="16"/>
          <w:rFonts w:ascii="方正仿宋_GBK" w:hAnsi="方正仿宋_GBK" w:eastAsia="方正仿宋_GBK" w:cs="方正仿宋_GBK"/>
        </w:rPr>
        <w:t>1</w:t>
      </w:r>
      <w:r>
        <w:rPr>
          <w:rStyle w:val="16"/>
          <w:rFonts w:hint="eastAsia" w:ascii="方正仿宋_GBK" w:hAnsi="方正仿宋_GBK" w:eastAsia="方正仿宋_GBK" w:cs="方正仿宋_GBK"/>
          <w:lang w:val="en-US" w:eastAsia="zh-CN"/>
        </w:rPr>
        <w:t>4</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天津图书馆防排烟系统改造项目（</w:t>
      </w:r>
      <w:r>
        <w:rPr>
          <w:rStyle w:val="16"/>
          <w:rFonts w:ascii="方正仿宋_GBK" w:hAnsi="方正仿宋_GBK" w:eastAsia="方正仿宋_GBK" w:cs="方正仿宋_GBK"/>
        </w:rPr>
        <w:t>2024</w:t>
      </w:r>
      <w:r>
        <w:rPr>
          <w:rStyle w:val="16"/>
          <w:rFonts w:hint="eastAsia" w:ascii="方正仿宋_GBK" w:hAnsi="方正仿宋_GBK" w:eastAsia="方正仿宋_GBK" w:cs="方正仿宋_GBK"/>
        </w:rPr>
        <w:t>年中央支持地方公共文化服务体系建设补助资金）</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中央绩效目标表</w:t>
      </w:r>
      <w:r>
        <w:rPr>
          <w:rStyle w:val="16"/>
          <w:rFonts w:hint="eastAsia" w:ascii="方正仿宋_GBK" w:hAnsi="方正仿宋_GBK" w:eastAsia="方正仿宋_GBK" w:cs="方正仿宋_GBK"/>
        </w:rPr>
        <w:fldChar w:fldCharType="end"/>
      </w:r>
    </w:p>
    <w:p>
      <w:pPr>
        <w:pStyle w:val="9"/>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"_Toc157760294" </w:instrText>
      </w:r>
      <w:r>
        <w:fldChar w:fldCharType="separate"/>
      </w:r>
      <w:r>
        <w:rPr>
          <w:rStyle w:val="16"/>
          <w:rFonts w:ascii="方正仿宋_GBK" w:hAnsi="方正仿宋_GBK" w:eastAsia="方正仿宋_GBK" w:cs="方正仿宋_GBK"/>
        </w:rPr>
        <w:t>1</w:t>
      </w:r>
      <w:r>
        <w:rPr>
          <w:rStyle w:val="16"/>
          <w:rFonts w:hint="eastAsia" w:ascii="方正仿宋_GBK" w:hAnsi="方正仿宋_GBK" w:eastAsia="方正仿宋_GBK" w:cs="方正仿宋_GBK"/>
          <w:lang w:val="en-US" w:eastAsia="zh-CN"/>
        </w:rPr>
        <w:t>5</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天津图书馆馆藏可移动文物预防性保护项目（</w:t>
      </w:r>
      <w:r>
        <w:rPr>
          <w:rStyle w:val="16"/>
          <w:rFonts w:ascii="方正仿宋_GBK" w:hAnsi="方正仿宋_GBK" w:eastAsia="方正仿宋_GBK" w:cs="方正仿宋_GBK"/>
        </w:rPr>
        <w:t>2023</w:t>
      </w:r>
      <w:r>
        <w:rPr>
          <w:rStyle w:val="16"/>
          <w:rFonts w:hint="eastAsia" w:ascii="方正仿宋_GBK" w:hAnsi="方正仿宋_GBK" w:eastAsia="方正仿宋_GBK" w:cs="方正仿宋_GBK"/>
        </w:rPr>
        <w:t>年国家文物保护专项资金）</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中央绩效目标表</w:t>
      </w:r>
      <w:r>
        <w:rPr>
          <w:rStyle w:val="16"/>
          <w:rFonts w:hint="eastAsia" w:ascii="方正仿宋_GBK" w:hAnsi="方正仿宋_GBK" w:eastAsia="方正仿宋_GBK" w:cs="方正仿宋_GBK"/>
        </w:rPr>
        <w:fldChar w:fldCharType="end"/>
      </w:r>
    </w:p>
    <w:p>
      <w:pPr>
        <w:pStyle w:val="9"/>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"_Toc157760295" </w:instrText>
      </w:r>
      <w:r>
        <w:fldChar w:fldCharType="separate"/>
      </w:r>
      <w:r>
        <w:rPr>
          <w:rStyle w:val="16"/>
          <w:rFonts w:ascii="方正仿宋_GBK" w:hAnsi="方正仿宋_GBK" w:eastAsia="方正仿宋_GBK" w:cs="方正仿宋_GBK"/>
        </w:rPr>
        <w:t>1</w:t>
      </w:r>
      <w:r>
        <w:rPr>
          <w:rStyle w:val="16"/>
          <w:rFonts w:hint="eastAsia" w:ascii="方正仿宋_GBK" w:hAnsi="方正仿宋_GBK" w:eastAsia="方正仿宋_GBK" w:cs="方正仿宋_GBK"/>
          <w:lang w:val="en-US" w:eastAsia="zh-CN"/>
        </w:rPr>
        <w:t>6</w:t>
      </w:r>
      <w:r>
        <w:rPr>
          <w:rStyle w:val="16"/>
          <w:rFonts w:ascii="方正仿宋_GBK" w:hAnsi="方正仿宋_GBK" w:eastAsia="方正仿宋_GBK" w:cs="方正仿宋_GBK"/>
        </w:rPr>
        <w:t>.</w:t>
      </w:r>
      <w:r>
        <w:rPr>
          <w:rStyle w:val="16"/>
          <w:rFonts w:hint="eastAsia" w:ascii="方正仿宋_GBK" w:hAnsi="方正仿宋_GBK" w:eastAsia="方正仿宋_GBK" w:cs="方正仿宋_GBK"/>
        </w:rPr>
        <w:t>天津图书馆信息化提升改造项目绩效目标表</w:t>
      </w:r>
      <w:r>
        <w:rPr>
          <w:rStyle w:val="16"/>
          <w:rFonts w:hint="eastAsia"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p>
    <w:p>
      <w:pPr>
        <w:jc w:val="center"/>
      </w:pPr>
      <w:r>
        <w:rPr>
          <w:rFonts w:ascii="方正仿宋_GBK" w:hAnsi="方正仿宋_GBK" w:eastAsia="方正仿宋_GBK" w:cs="方正仿宋_GBK"/>
          <w:sz w:val="28"/>
        </w:rPr>
        <w:t xml:space="preserve"> </w:t>
      </w:r>
    </w:p>
    <w:p>
      <w:pPr>
        <w:ind w:firstLine="560"/>
        <w:outlineLvl w:val="3"/>
      </w:pPr>
      <w:bookmarkStart w:id="0" w:name="_Toc157760280"/>
      <w:r>
        <w:rPr>
          <w:rFonts w:ascii="方正仿宋_GBK" w:hAnsi="方正仿宋_GBK" w:eastAsia="方正仿宋_GBK" w:cs="方正仿宋_GBK"/>
          <w:sz w:val="28"/>
        </w:rPr>
        <w:t>1.公共图书馆购书经费绩效目标表</w:t>
      </w:r>
      <w:bookmarkEnd w:id="0"/>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公共图书馆购书经费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4327.00</w:t>
            </w:r>
          </w:p>
        </w:tc>
        <w:tc>
          <w:tcPr>
            <w:tcW w:w="1587" w:type="dxa"/>
            <w:vAlign w:val="center"/>
          </w:tcPr>
          <w:p>
            <w:pPr>
              <w:pStyle w:val="23"/>
            </w:pPr>
            <w:r>
              <w:t>其中：财政    资金</w:t>
            </w:r>
          </w:p>
        </w:tc>
        <w:tc>
          <w:tcPr>
            <w:tcW w:w="1843" w:type="dxa"/>
            <w:vAlign w:val="center"/>
          </w:tcPr>
          <w:p>
            <w:pPr>
              <w:pStyle w:val="22"/>
            </w:pPr>
            <w:r>
              <w:t>4327.00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通过购买图书、期刊、各类电子资源等，完善天津图书馆馆藏体系系统性、完整性及连续性，满足天津图书馆读者阅读需求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1.通过购买图书、期刊、各类电子资源等，完善天津图书馆馆藏体系系统性、完整性及连续性，满足天津图书馆读者阅读需求</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 xml:space="preserve"> 新增各类图书数量</w:t>
            </w:r>
          </w:p>
        </w:tc>
        <w:tc>
          <w:tcPr>
            <w:tcW w:w="3430" w:type="dxa"/>
            <w:vAlign w:val="center"/>
          </w:tcPr>
          <w:p>
            <w:pPr>
              <w:pStyle w:val="22"/>
            </w:pPr>
            <w:r>
              <w:t xml:space="preserve"> 新增各类图书数量</w:t>
            </w:r>
          </w:p>
        </w:tc>
        <w:tc>
          <w:tcPr>
            <w:tcW w:w="2551" w:type="dxa"/>
            <w:vAlign w:val="center"/>
          </w:tcPr>
          <w:p>
            <w:pPr>
              <w:pStyle w:val="22"/>
            </w:pPr>
            <w:r>
              <w:t>≥50万册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 xml:space="preserve"> 新增及续订各类报刊</w:t>
            </w:r>
          </w:p>
        </w:tc>
        <w:tc>
          <w:tcPr>
            <w:tcW w:w="3430" w:type="dxa"/>
            <w:vAlign w:val="center"/>
          </w:tcPr>
          <w:p>
            <w:pPr>
              <w:pStyle w:val="22"/>
            </w:pPr>
            <w:r>
              <w:t xml:space="preserve"> 新增及续订各类报刊</w:t>
            </w:r>
          </w:p>
        </w:tc>
        <w:tc>
          <w:tcPr>
            <w:tcW w:w="2551" w:type="dxa"/>
            <w:vAlign w:val="center"/>
          </w:tcPr>
          <w:p>
            <w:pPr>
              <w:pStyle w:val="22"/>
            </w:pPr>
            <w:r>
              <w:t>≥7000种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新增及续订各类电子资源（含音像制品）</w:t>
            </w:r>
          </w:p>
        </w:tc>
        <w:tc>
          <w:tcPr>
            <w:tcW w:w="3430" w:type="dxa"/>
            <w:vAlign w:val="center"/>
          </w:tcPr>
          <w:p>
            <w:pPr>
              <w:pStyle w:val="22"/>
            </w:pPr>
            <w:r>
              <w:t>新增及续订各类电子资源</w:t>
            </w:r>
          </w:p>
        </w:tc>
        <w:tc>
          <w:tcPr>
            <w:tcW w:w="2551" w:type="dxa"/>
            <w:vAlign w:val="center"/>
          </w:tcPr>
          <w:p>
            <w:pPr>
              <w:pStyle w:val="22"/>
            </w:pPr>
            <w:r>
              <w:t>≥40种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 xml:space="preserve">中文文献采全率 </w:t>
            </w:r>
          </w:p>
        </w:tc>
        <w:tc>
          <w:tcPr>
            <w:tcW w:w="3430" w:type="dxa"/>
            <w:vAlign w:val="center"/>
          </w:tcPr>
          <w:p>
            <w:pPr>
              <w:pStyle w:val="22"/>
            </w:pPr>
            <w:r>
              <w:t xml:space="preserve">中文文献采全率 </w:t>
            </w:r>
          </w:p>
        </w:tc>
        <w:tc>
          <w:tcPr>
            <w:tcW w:w="2551" w:type="dxa"/>
            <w:vAlign w:val="center"/>
          </w:tcPr>
          <w:p>
            <w:pPr>
              <w:pStyle w:val="22"/>
            </w:pPr>
            <w:r>
              <w:t>≥85 %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 xml:space="preserve"> 采购文献上架率</w:t>
            </w:r>
          </w:p>
        </w:tc>
        <w:tc>
          <w:tcPr>
            <w:tcW w:w="3430" w:type="dxa"/>
            <w:vAlign w:val="center"/>
          </w:tcPr>
          <w:p>
            <w:pPr>
              <w:pStyle w:val="22"/>
            </w:pPr>
            <w:r>
              <w:t xml:space="preserve"> 采购文献上架率</w:t>
            </w:r>
          </w:p>
        </w:tc>
        <w:tc>
          <w:tcPr>
            <w:tcW w:w="2551" w:type="dxa"/>
            <w:vAlign w:val="center"/>
          </w:tcPr>
          <w:p>
            <w:pPr>
              <w:pStyle w:val="22"/>
            </w:pPr>
            <w:r>
              <w:t>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文献资源建设招标采购规程执行率</w:t>
            </w:r>
          </w:p>
        </w:tc>
        <w:tc>
          <w:tcPr>
            <w:tcW w:w="3430" w:type="dxa"/>
            <w:vAlign w:val="center"/>
          </w:tcPr>
          <w:p>
            <w:pPr>
              <w:pStyle w:val="22"/>
            </w:pPr>
            <w:r>
              <w:t>文献资源建设招标采购规程执行率</w:t>
            </w:r>
          </w:p>
        </w:tc>
        <w:tc>
          <w:tcPr>
            <w:tcW w:w="2551" w:type="dxa"/>
            <w:vAlign w:val="center"/>
          </w:tcPr>
          <w:p>
            <w:pPr>
              <w:pStyle w:val="22"/>
            </w:pPr>
            <w:r>
              <w:t>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各类文献采购时间</w:t>
            </w:r>
          </w:p>
        </w:tc>
        <w:tc>
          <w:tcPr>
            <w:tcW w:w="3430" w:type="dxa"/>
            <w:vAlign w:val="center"/>
          </w:tcPr>
          <w:p>
            <w:pPr>
              <w:pStyle w:val="22"/>
            </w:pPr>
            <w:r>
              <w:t>各类文献采购时间</w:t>
            </w:r>
          </w:p>
        </w:tc>
        <w:tc>
          <w:tcPr>
            <w:tcW w:w="2551" w:type="dxa"/>
            <w:vAlign w:val="center"/>
          </w:tcPr>
          <w:p>
            <w:pPr>
              <w:pStyle w:val="22"/>
            </w:pPr>
            <w:r>
              <w:t>2024年1月至2024年12月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 xml:space="preserve"> 各类图书验收、编目、加工及上架时间</w:t>
            </w:r>
          </w:p>
        </w:tc>
        <w:tc>
          <w:tcPr>
            <w:tcW w:w="3430" w:type="dxa"/>
            <w:vAlign w:val="center"/>
          </w:tcPr>
          <w:p>
            <w:pPr>
              <w:pStyle w:val="22"/>
            </w:pPr>
            <w:r>
              <w:t xml:space="preserve"> 各类图书验收、编目、加工及上架时间</w:t>
            </w:r>
          </w:p>
        </w:tc>
        <w:tc>
          <w:tcPr>
            <w:tcW w:w="2551" w:type="dxa"/>
            <w:vAlign w:val="center"/>
          </w:tcPr>
          <w:p>
            <w:pPr>
              <w:pStyle w:val="22"/>
            </w:pPr>
            <w:r>
              <w:t>文献到馆后30天内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各类报刊验收、编目、加工及上架时间</w:t>
            </w:r>
          </w:p>
        </w:tc>
        <w:tc>
          <w:tcPr>
            <w:tcW w:w="3430" w:type="dxa"/>
            <w:vAlign w:val="center"/>
          </w:tcPr>
          <w:p>
            <w:pPr>
              <w:pStyle w:val="22"/>
            </w:pPr>
            <w:r>
              <w:t>各类报刊验收、编目、加工及上架时间</w:t>
            </w:r>
          </w:p>
        </w:tc>
        <w:tc>
          <w:tcPr>
            <w:tcW w:w="2551" w:type="dxa"/>
            <w:vAlign w:val="center"/>
          </w:tcPr>
          <w:p>
            <w:pPr>
              <w:pStyle w:val="22"/>
            </w:pPr>
            <w:r>
              <w:t>文献到馆后1-3天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中外文图书及报刊购置费</w:t>
            </w:r>
          </w:p>
        </w:tc>
        <w:tc>
          <w:tcPr>
            <w:tcW w:w="3430" w:type="dxa"/>
            <w:vAlign w:val="center"/>
          </w:tcPr>
          <w:p>
            <w:pPr>
              <w:pStyle w:val="22"/>
            </w:pPr>
            <w:r>
              <w:t>中外文图书及报刊购置费</w:t>
            </w:r>
          </w:p>
        </w:tc>
        <w:tc>
          <w:tcPr>
            <w:tcW w:w="2551" w:type="dxa"/>
            <w:vAlign w:val="center"/>
          </w:tcPr>
          <w:p>
            <w:pPr>
              <w:pStyle w:val="22"/>
            </w:pPr>
            <w:r>
              <w:t>≤3467万元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电子资源购置费（数据库及音像制品）</w:t>
            </w:r>
          </w:p>
        </w:tc>
        <w:tc>
          <w:tcPr>
            <w:tcW w:w="3430" w:type="dxa"/>
            <w:vAlign w:val="center"/>
          </w:tcPr>
          <w:p>
            <w:pPr>
              <w:pStyle w:val="22"/>
            </w:pPr>
            <w:r>
              <w:t>电子资源购置费（数据库及音像制品）</w:t>
            </w:r>
          </w:p>
        </w:tc>
        <w:tc>
          <w:tcPr>
            <w:tcW w:w="2551" w:type="dxa"/>
            <w:vAlign w:val="center"/>
          </w:tcPr>
          <w:p>
            <w:pPr>
              <w:pStyle w:val="22"/>
            </w:pPr>
            <w:r>
              <w:t>≤860万元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丰富人民群众精神文化生活，为全市公共文化服务体系提供文献资源保障。</w:t>
            </w:r>
          </w:p>
        </w:tc>
        <w:tc>
          <w:tcPr>
            <w:tcW w:w="3430" w:type="dxa"/>
            <w:vAlign w:val="center"/>
          </w:tcPr>
          <w:p>
            <w:pPr>
              <w:pStyle w:val="22"/>
            </w:pPr>
            <w:r>
              <w:t>丰富人民群众精神文化生活，为全市公共文化服务体系提供文献资源保障。</w:t>
            </w:r>
          </w:p>
        </w:tc>
        <w:tc>
          <w:tcPr>
            <w:tcW w:w="2551" w:type="dxa"/>
            <w:vAlign w:val="center"/>
          </w:tcPr>
          <w:p>
            <w:pPr>
              <w:pStyle w:val="2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保障提供充足多样的阅读资源，满足广大人民群众日益增长的阅读需求</w:t>
            </w:r>
          </w:p>
        </w:tc>
        <w:tc>
          <w:tcPr>
            <w:tcW w:w="3430" w:type="dxa"/>
            <w:vAlign w:val="center"/>
          </w:tcPr>
          <w:p>
            <w:pPr>
              <w:pStyle w:val="22"/>
            </w:pPr>
            <w:r>
              <w:t>保障提供充足多样的阅读资源，满足广大人民群众日益增长的阅读需求</w:t>
            </w:r>
          </w:p>
        </w:tc>
        <w:tc>
          <w:tcPr>
            <w:tcW w:w="2551" w:type="dxa"/>
            <w:vAlign w:val="center"/>
          </w:tcPr>
          <w:p>
            <w:pPr>
              <w:pStyle w:val="22"/>
            </w:pPr>
            <w:r>
              <w:t>长期保障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到馆读者满意度</w:t>
            </w:r>
          </w:p>
        </w:tc>
        <w:tc>
          <w:tcPr>
            <w:tcW w:w="3430" w:type="dxa"/>
            <w:vAlign w:val="center"/>
          </w:tcPr>
          <w:p>
            <w:pPr>
              <w:pStyle w:val="22"/>
            </w:pPr>
            <w:r>
              <w:t>到馆读者满意度</w:t>
            </w:r>
          </w:p>
        </w:tc>
        <w:tc>
          <w:tcPr>
            <w:tcW w:w="2551" w:type="dxa"/>
            <w:vAlign w:val="center"/>
          </w:tcPr>
          <w:p>
            <w:pPr>
              <w:pStyle w:val="22"/>
            </w:pPr>
            <w:r>
              <w:t>≥85 %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760281"/>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.公共图书馆免费开放补助经费绩效目标表</w:t>
      </w:r>
      <w:bookmarkEnd w:id="1"/>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公共图书馆免费开放补助经费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239.00</w:t>
            </w:r>
          </w:p>
        </w:tc>
        <w:tc>
          <w:tcPr>
            <w:tcW w:w="1587" w:type="dxa"/>
            <w:vAlign w:val="center"/>
          </w:tcPr>
          <w:p>
            <w:pPr>
              <w:pStyle w:val="23"/>
            </w:pPr>
            <w:r>
              <w:t>其中：财政    资金</w:t>
            </w:r>
          </w:p>
        </w:tc>
        <w:tc>
          <w:tcPr>
            <w:tcW w:w="1843" w:type="dxa"/>
            <w:vAlign w:val="center"/>
          </w:tcPr>
          <w:p>
            <w:pPr>
              <w:pStyle w:val="22"/>
            </w:pPr>
            <w:r>
              <w:t>239.00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通过免费开发博物馆、纪念馆，不断提升公共文化服务水平，为全民阅读活动的开展做出贡献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1.通过免费开发博物馆、纪念馆，不断提升公共文化服务水平，为全民阅读活动的开展做出贡献</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免费开放馆区数量</w:t>
            </w:r>
          </w:p>
        </w:tc>
        <w:tc>
          <w:tcPr>
            <w:tcW w:w="3430" w:type="dxa"/>
            <w:vAlign w:val="center"/>
          </w:tcPr>
          <w:p>
            <w:pPr>
              <w:pStyle w:val="22"/>
            </w:pPr>
            <w:r>
              <w:t>免费开放馆区数量</w:t>
            </w:r>
          </w:p>
        </w:tc>
        <w:tc>
          <w:tcPr>
            <w:tcW w:w="2551" w:type="dxa"/>
            <w:vAlign w:val="center"/>
          </w:tcPr>
          <w:p>
            <w:pPr>
              <w:pStyle w:val="22"/>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各馆区日常运转稳定率</w:t>
            </w:r>
          </w:p>
        </w:tc>
        <w:tc>
          <w:tcPr>
            <w:tcW w:w="3430" w:type="dxa"/>
            <w:vAlign w:val="center"/>
          </w:tcPr>
          <w:p>
            <w:pPr>
              <w:pStyle w:val="22"/>
            </w:pPr>
            <w:r>
              <w:t>各馆区日常运转稳定率</w:t>
            </w:r>
          </w:p>
        </w:tc>
        <w:tc>
          <w:tcPr>
            <w:tcW w:w="2551" w:type="dxa"/>
            <w:vAlign w:val="center"/>
          </w:tcPr>
          <w:p>
            <w:pPr>
              <w:pStyle w:val="22"/>
            </w:pPr>
            <w:r>
              <w:t>≥90 %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各馆区每周开馆时间</w:t>
            </w:r>
          </w:p>
        </w:tc>
        <w:tc>
          <w:tcPr>
            <w:tcW w:w="3430" w:type="dxa"/>
            <w:vAlign w:val="center"/>
          </w:tcPr>
          <w:p>
            <w:pPr>
              <w:pStyle w:val="22"/>
            </w:pPr>
            <w:r>
              <w:t>各馆区每周开馆时间</w:t>
            </w:r>
          </w:p>
        </w:tc>
        <w:tc>
          <w:tcPr>
            <w:tcW w:w="2551" w:type="dxa"/>
            <w:vAlign w:val="center"/>
          </w:tcPr>
          <w:p>
            <w:pPr>
              <w:pStyle w:val="22"/>
            </w:pPr>
            <w:r>
              <w:t>≥50小时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年费开放场馆补贴</w:t>
            </w:r>
          </w:p>
        </w:tc>
        <w:tc>
          <w:tcPr>
            <w:tcW w:w="3430" w:type="dxa"/>
            <w:vAlign w:val="center"/>
          </w:tcPr>
          <w:p>
            <w:pPr>
              <w:pStyle w:val="22"/>
            </w:pPr>
            <w:r>
              <w:t>年费开放场馆补贴</w:t>
            </w:r>
          </w:p>
        </w:tc>
        <w:tc>
          <w:tcPr>
            <w:tcW w:w="2551" w:type="dxa"/>
            <w:vAlign w:val="center"/>
          </w:tcPr>
          <w:p>
            <w:pPr>
              <w:pStyle w:val="22"/>
            </w:pPr>
            <w:r>
              <w:t>≤239万元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丰富群众精神文化生活</w:t>
            </w:r>
          </w:p>
        </w:tc>
        <w:tc>
          <w:tcPr>
            <w:tcW w:w="3430" w:type="dxa"/>
            <w:vAlign w:val="center"/>
          </w:tcPr>
          <w:p>
            <w:pPr>
              <w:pStyle w:val="22"/>
            </w:pPr>
            <w:r>
              <w:t>丰富群众精神文化生活</w:t>
            </w:r>
          </w:p>
        </w:tc>
        <w:tc>
          <w:tcPr>
            <w:tcW w:w="2551" w:type="dxa"/>
            <w:vAlign w:val="center"/>
          </w:tcPr>
          <w:p>
            <w:pPr>
              <w:pStyle w:val="22"/>
            </w:pPr>
            <w:r>
              <w:t>有效丰富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到馆读者满意度</w:t>
            </w:r>
          </w:p>
        </w:tc>
        <w:tc>
          <w:tcPr>
            <w:tcW w:w="3430" w:type="dxa"/>
            <w:vAlign w:val="center"/>
          </w:tcPr>
          <w:p>
            <w:pPr>
              <w:pStyle w:val="22"/>
            </w:pPr>
            <w:r>
              <w:t>到馆读者满意度</w:t>
            </w:r>
          </w:p>
        </w:tc>
        <w:tc>
          <w:tcPr>
            <w:tcW w:w="2551" w:type="dxa"/>
            <w:vAlign w:val="center"/>
          </w:tcPr>
          <w:p>
            <w:pPr>
              <w:pStyle w:val="22"/>
            </w:pPr>
            <w:r>
              <w:t>≥80 %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760282"/>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.社会化用工经费绩效目标表</w:t>
      </w:r>
      <w:bookmarkEnd w:id="2"/>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社会化用工经费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1585.80</w:t>
            </w:r>
          </w:p>
        </w:tc>
        <w:tc>
          <w:tcPr>
            <w:tcW w:w="1587" w:type="dxa"/>
            <w:vAlign w:val="center"/>
          </w:tcPr>
          <w:p>
            <w:pPr>
              <w:pStyle w:val="23"/>
            </w:pPr>
            <w:r>
              <w:t>其中：财政    资金</w:t>
            </w:r>
          </w:p>
        </w:tc>
        <w:tc>
          <w:tcPr>
            <w:tcW w:w="1843" w:type="dxa"/>
            <w:vAlign w:val="center"/>
          </w:tcPr>
          <w:p>
            <w:pPr>
              <w:pStyle w:val="22"/>
            </w:pPr>
            <w:r>
              <w:t>1585.80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聘用社会化用工，补充员工力量，完成开馆工作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1.聘用社会化用工，补充员工力量，完成开馆工作</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 xml:space="preserve"> 聘用社会化用工人数</w:t>
            </w:r>
          </w:p>
        </w:tc>
        <w:tc>
          <w:tcPr>
            <w:tcW w:w="3430" w:type="dxa"/>
            <w:vAlign w:val="center"/>
          </w:tcPr>
          <w:p>
            <w:pPr>
              <w:pStyle w:val="22"/>
            </w:pPr>
            <w:r>
              <w:t xml:space="preserve"> 聘用社会化用工人数</w:t>
            </w:r>
          </w:p>
        </w:tc>
        <w:tc>
          <w:tcPr>
            <w:tcW w:w="2551" w:type="dxa"/>
            <w:vAlign w:val="center"/>
          </w:tcPr>
          <w:p>
            <w:pPr>
              <w:pStyle w:val="22"/>
            </w:pPr>
            <w:r>
              <w:t>≥195人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聘用社会化用工资质达标率</w:t>
            </w:r>
          </w:p>
        </w:tc>
        <w:tc>
          <w:tcPr>
            <w:tcW w:w="3430" w:type="dxa"/>
            <w:vAlign w:val="center"/>
          </w:tcPr>
          <w:p>
            <w:pPr>
              <w:pStyle w:val="22"/>
            </w:pPr>
            <w:r>
              <w:t>聘用社会化用工资质达标率</w:t>
            </w:r>
          </w:p>
        </w:tc>
        <w:tc>
          <w:tcPr>
            <w:tcW w:w="2551" w:type="dxa"/>
            <w:vAlign w:val="center"/>
          </w:tcPr>
          <w:p>
            <w:pPr>
              <w:pStyle w:val="22"/>
            </w:pPr>
            <w:r>
              <w:t>≥90 %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工资资金发放及时率</w:t>
            </w:r>
          </w:p>
        </w:tc>
        <w:tc>
          <w:tcPr>
            <w:tcW w:w="3430" w:type="dxa"/>
            <w:vAlign w:val="center"/>
          </w:tcPr>
          <w:p>
            <w:pPr>
              <w:pStyle w:val="22"/>
            </w:pPr>
            <w:r>
              <w:t>工资资金发放及时率</w:t>
            </w:r>
          </w:p>
        </w:tc>
        <w:tc>
          <w:tcPr>
            <w:tcW w:w="2551" w:type="dxa"/>
            <w:vAlign w:val="center"/>
          </w:tcPr>
          <w:p>
            <w:pPr>
              <w:pStyle w:val="22"/>
            </w:pPr>
            <w:r>
              <w:t>≥90 %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 xml:space="preserve"> 人均费用</w:t>
            </w:r>
          </w:p>
        </w:tc>
        <w:tc>
          <w:tcPr>
            <w:tcW w:w="3430" w:type="dxa"/>
            <w:vAlign w:val="center"/>
          </w:tcPr>
          <w:p>
            <w:pPr>
              <w:pStyle w:val="22"/>
            </w:pPr>
            <w:r>
              <w:t xml:space="preserve"> 人均费用</w:t>
            </w:r>
          </w:p>
        </w:tc>
        <w:tc>
          <w:tcPr>
            <w:tcW w:w="2551" w:type="dxa"/>
            <w:vAlign w:val="center"/>
          </w:tcPr>
          <w:p>
            <w:pPr>
              <w:pStyle w:val="22"/>
            </w:pPr>
            <w:r>
              <w:t>≤8.13万元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保障社会化用工权益</w:t>
            </w:r>
          </w:p>
        </w:tc>
        <w:tc>
          <w:tcPr>
            <w:tcW w:w="3430" w:type="dxa"/>
            <w:vAlign w:val="center"/>
          </w:tcPr>
          <w:p>
            <w:pPr>
              <w:pStyle w:val="22"/>
            </w:pPr>
            <w:r>
              <w:t>保障社会化用工权益</w:t>
            </w:r>
          </w:p>
        </w:tc>
        <w:tc>
          <w:tcPr>
            <w:tcW w:w="2551" w:type="dxa"/>
            <w:vAlign w:val="center"/>
          </w:tcPr>
          <w:p>
            <w:pPr>
              <w:pStyle w:val="2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来馆读者满意度</w:t>
            </w:r>
          </w:p>
        </w:tc>
        <w:tc>
          <w:tcPr>
            <w:tcW w:w="3430" w:type="dxa"/>
            <w:vAlign w:val="center"/>
          </w:tcPr>
          <w:p>
            <w:pPr>
              <w:pStyle w:val="22"/>
            </w:pPr>
            <w:r>
              <w:t>来馆读者满意度</w:t>
            </w:r>
          </w:p>
        </w:tc>
        <w:tc>
          <w:tcPr>
            <w:tcW w:w="2551" w:type="dxa"/>
            <w:vAlign w:val="center"/>
          </w:tcPr>
          <w:p>
            <w:pPr>
              <w:pStyle w:val="22"/>
            </w:pPr>
            <w:r>
              <w:t>≥80 %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760283"/>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.天津图书馆运行经费绩效目标表</w:t>
      </w:r>
      <w:bookmarkEnd w:id="3"/>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天津图书馆运行经费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2942.50</w:t>
            </w:r>
          </w:p>
        </w:tc>
        <w:tc>
          <w:tcPr>
            <w:tcW w:w="1587" w:type="dxa"/>
            <w:vAlign w:val="center"/>
          </w:tcPr>
          <w:p>
            <w:pPr>
              <w:pStyle w:val="23"/>
            </w:pPr>
            <w:r>
              <w:t>其中：财政    资金</w:t>
            </w:r>
          </w:p>
        </w:tc>
        <w:tc>
          <w:tcPr>
            <w:tcW w:w="1843" w:type="dxa"/>
            <w:vAlign w:val="center"/>
          </w:tcPr>
          <w:p>
            <w:pPr>
              <w:pStyle w:val="22"/>
            </w:pPr>
            <w:r>
              <w:t>2942.50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维持中心馆、复康路馆、海河园馆区及贵州路馆区的正常运转，不断提升公共文化服务水平，为全民阅读活动的开展做出贡献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1.维持中心馆、复康路馆、海河园馆区及贵州路馆区的正常运转，不断提升公共文化服务水平，为全民阅读活动的开展做出贡献</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空调维保设备数量</w:t>
            </w:r>
          </w:p>
        </w:tc>
        <w:tc>
          <w:tcPr>
            <w:tcW w:w="3430" w:type="dxa"/>
            <w:vAlign w:val="center"/>
          </w:tcPr>
          <w:p>
            <w:pPr>
              <w:pStyle w:val="22"/>
            </w:pPr>
            <w:r>
              <w:t>空调维保设备数量</w:t>
            </w:r>
          </w:p>
        </w:tc>
        <w:tc>
          <w:tcPr>
            <w:tcW w:w="2551" w:type="dxa"/>
            <w:vAlign w:val="center"/>
          </w:tcPr>
          <w:p>
            <w:pPr>
              <w:pStyle w:val="22"/>
            </w:pPr>
            <w:r>
              <w:t>≥585台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运行维护场馆数量</w:t>
            </w:r>
          </w:p>
        </w:tc>
        <w:tc>
          <w:tcPr>
            <w:tcW w:w="3430" w:type="dxa"/>
            <w:vAlign w:val="center"/>
          </w:tcPr>
          <w:p>
            <w:pPr>
              <w:pStyle w:val="22"/>
            </w:pPr>
            <w:r>
              <w:t>运行维护场馆数量</w:t>
            </w:r>
          </w:p>
        </w:tc>
        <w:tc>
          <w:tcPr>
            <w:tcW w:w="2551" w:type="dxa"/>
            <w:vAlign w:val="center"/>
          </w:tcPr>
          <w:p>
            <w:pPr>
              <w:pStyle w:val="22"/>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供暖面积</w:t>
            </w:r>
          </w:p>
        </w:tc>
        <w:tc>
          <w:tcPr>
            <w:tcW w:w="3430" w:type="dxa"/>
            <w:vAlign w:val="center"/>
          </w:tcPr>
          <w:p>
            <w:pPr>
              <w:pStyle w:val="22"/>
            </w:pPr>
            <w:r>
              <w:t>供暖面积</w:t>
            </w:r>
          </w:p>
        </w:tc>
        <w:tc>
          <w:tcPr>
            <w:tcW w:w="2551" w:type="dxa"/>
            <w:vAlign w:val="center"/>
          </w:tcPr>
          <w:p>
            <w:pPr>
              <w:pStyle w:val="22"/>
            </w:pPr>
            <w:r>
              <w:t>≥27500平方米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空调设备正常运行率</w:t>
            </w:r>
          </w:p>
        </w:tc>
        <w:tc>
          <w:tcPr>
            <w:tcW w:w="3430" w:type="dxa"/>
            <w:vAlign w:val="center"/>
          </w:tcPr>
          <w:p>
            <w:pPr>
              <w:pStyle w:val="22"/>
            </w:pPr>
            <w:r>
              <w:t>空调设备正常运行率</w:t>
            </w:r>
          </w:p>
        </w:tc>
        <w:tc>
          <w:tcPr>
            <w:tcW w:w="2551" w:type="dxa"/>
            <w:vAlign w:val="center"/>
          </w:tcPr>
          <w:p>
            <w:pPr>
              <w:pStyle w:val="22"/>
            </w:pPr>
            <w:r>
              <w:t>≥80 %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供暖温度达标率</w:t>
            </w:r>
          </w:p>
        </w:tc>
        <w:tc>
          <w:tcPr>
            <w:tcW w:w="3430" w:type="dxa"/>
            <w:vAlign w:val="center"/>
          </w:tcPr>
          <w:p>
            <w:pPr>
              <w:pStyle w:val="22"/>
            </w:pPr>
            <w:r>
              <w:t>供暖温度达标率</w:t>
            </w:r>
          </w:p>
        </w:tc>
        <w:tc>
          <w:tcPr>
            <w:tcW w:w="2551" w:type="dxa"/>
            <w:vAlign w:val="center"/>
          </w:tcPr>
          <w:p>
            <w:pPr>
              <w:pStyle w:val="22"/>
            </w:pPr>
            <w:r>
              <w:t>≥90 %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空调设备故障维修及时率</w:t>
            </w:r>
          </w:p>
        </w:tc>
        <w:tc>
          <w:tcPr>
            <w:tcW w:w="3430" w:type="dxa"/>
            <w:vAlign w:val="center"/>
          </w:tcPr>
          <w:p>
            <w:pPr>
              <w:pStyle w:val="22"/>
            </w:pPr>
            <w:r>
              <w:t>空调设备故障维修及时率</w:t>
            </w:r>
          </w:p>
        </w:tc>
        <w:tc>
          <w:tcPr>
            <w:tcW w:w="2551" w:type="dxa"/>
            <w:vAlign w:val="center"/>
          </w:tcPr>
          <w:p>
            <w:pPr>
              <w:pStyle w:val="22"/>
            </w:pPr>
            <w:r>
              <w:t>≥80 %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供暖时间</w:t>
            </w:r>
          </w:p>
        </w:tc>
        <w:tc>
          <w:tcPr>
            <w:tcW w:w="3430" w:type="dxa"/>
            <w:vAlign w:val="center"/>
          </w:tcPr>
          <w:p>
            <w:pPr>
              <w:pStyle w:val="22"/>
            </w:pPr>
            <w:r>
              <w:t>供暖时间</w:t>
            </w:r>
          </w:p>
        </w:tc>
        <w:tc>
          <w:tcPr>
            <w:tcW w:w="2551"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场馆运行维护时间</w:t>
            </w:r>
          </w:p>
          <w:p>
            <w:pPr>
              <w:pStyle w:val="22"/>
            </w:pPr>
          </w:p>
        </w:tc>
        <w:tc>
          <w:tcPr>
            <w:tcW w:w="3430" w:type="dxa"/>
            <w:vAlign w:val="center"/>
          </w:tcPr>
          <w:p>
            <w:pPr>
              <w:pStyle w:val="22"/>
            </w:pPr>
            <w:r>
              <w:t>场馆运行维护时间</w:t>
            </w:r>
          </w:p>
        </w:tc>
        <w:tc>
          <w:tcPr>
            <w:tcW w:w="2551" w:type="dxa"/>
            <w:vAlign w:val="center"/>
          </w:tcPr>
          <w:p>
            <w:pPr>
              <w:pStyle w:val="22"/>
            </w:pPr>
            <w:r>
              <w:t>2024年全年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场馆运行保障费用</w:t>
            </w:r>
          </w:p>
        </w:tc>
        <w:tc>
          <w:tcPr>
            <w:tcW w:w="3430" w:type="dxa"/>
            <w:vAlign w:val="center"/>
          </w:tcPr>
          <w:p>
            <w:pPr>
              <w:pStyle w:val="22"/>
            </w:pPr>
            <w:r>
              <w:t>场馆运行保障费用</w:t>
            </w:r>
          </w:p>
        </w:tc>
        <w:tc>
          <w:tcPr>
            <w:tcW w:w="2551" w:type="dxa"/>
            <w:vAlign w:val="center"/>
          </w:tcPr>
          <w:p>
            <w:pPr>
              <w:pStyle w:val="22"/>
            </w:pPr>
            <w:r>
              <w:t>≤2942.5万元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保障读者良好的阅读环境，满足读者阅读需求</w:t>
            </w:r>
          </w:p>
        </w:tc>
        <w:tc>
          <w:tcPr>
            <w:tcW w:w="3430" w:type="dxa"/>
            <w:vAlign w:val="center"/>
          </w:tcPr>
          <w:p>
            <w:pPr>
              <w:pStyle w:val="22"/>
            </w:pPr>
            <w:r>
              <w:t>保障读者良好的阅读环境，满足读者阅读需求</w:t>
            </w:r>
          </w:p>
        </w:tc>
        <w:tc>
          <w:tcPr>
            <w:tcW w:w="2551" w:type="dxa"/>
            <w:vAlign w:val="center"/>
          </w:tcPr>
          <w:p>
            <w:pPr>
              <w:pStyle w:val="2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到馆读者满意度</w:t>
            </w:r>
          </w:p>
        </w:tc>
        <w:tc>
          <w:tcPr>
            <w:tcW w:w="3430" w:type="dxa"/>
            <w:vAlign w:val="center"/>
          </w:tcPr>
          <w:p>
            <w:pPr>
              <w:pStyle w:val="22"/>
            </w:pPr>
            <w:r>
              <w:t>到馆读者满意度</w:t>
            </w:r>
          </w:p>
        </w:tc>
        <w:tc>
          <w:tcPr>
            <w:tcW w:w="2551" w:type="dxa"/>
            <w:vAlign w:val="center"/>
          </w:tcPr>
          <w:p>
            <w:pPr>
              <w:pStyle w:val="22"/>
            </w:pPr>
            <w:r>
              <w:t>≥80 %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760284"/>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.通借通还服务体系经费绩效目标表</w:t>
      </w:r>
      <w:bookmarkEnd w:id="4"/>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通借通还服务体系经费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80.00</w:t>
            </w:r>
          </w:p>
        </w:tc>
        <w:tc>
          <w:tcPr>
            <w:tcW w:w="1587" w:type="dxa"/>
            <w:vAlign w:val="center"/>
          </w:tcPr>
          <w:p>
            <w:pPr>
              <w:pStyle w:val="23"/>
            </w:pPr>
            <w:r>
              <w:t>其中：财政    资金</w:t>
            </w:r>
          </w:p>
        </w:tc>
        <w:tc>
          <w:tcPr>
            <w:tcW w:w="1843" w:type="dxa"/>
            <w:vAlign w:val="center"/>
          </w:tcPr>
          <w:p>
            <w:pPr>
              <w:pStyle w:val="22"/>
            </w:pPr>
            <w:r>
              <w:t>80.00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通过高质量、高可靠性的运行维护，切实保障ALEPH系统的正常运行进而保障我市公共图书馆通借通还服务的正常开展，为我市公共文化服务体系建设做贡献，使市民充分享受到公共文化服务带来的便捷。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1.通过高质量、高可靠性的运行维护，切实保障ALEPH系统的正常运行进而保障我市公共图书馆通借通还服务的正常开展，为我市公共文化服务体系建设做贡献，使市民充分享受到公共文化服务带来的便捷。</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 xml:space="preserve"> 维护系统个数</w:t>
            </w:r>
          </w:p>
        </w:tc>
        <w:tc>
          <w:tcPr>
            <w:tcW w:w="3430" w:type="dxa"/>
            <w:vAlign w:val="center"/>
          </w:tcPr>
          <w:p>
            <w:pPr>
              <w:pStyle w:val="22"/>
            </w:pPr>
            <w:r>
              <w:t xml:space="preserve"> 维护系统个数</w:t>
            </w:r>
          </w:p>
        </w:tc>
        <w:tc>
          <w:tcPr>
            <w:tcW w:w="2551" w:type="dxa"/>
            <w:vAlign w:val="center"/>
          </w:tcPr>
          <w:p>
            <w:pPr>
              <w:pStyle w:val="2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 xml:space="preserve"> 通借通还物流配送数量</w:t>
            </w:r>
          </w:p>
        </w:tc>
        <w:tc>
          <w:tcPr>
            <w:tcW w:w="3430" w:type="dxa"/>
            <w:vAlign w:val="center"/>
          </w:tcPr>
          <w:p>
            <w:pPr>
              <w:pStyle w:val="22"/>
            </w:pPr>
            <w:r>
              <w:t xml:space="preserve"> 通借通还物流配送数量</w:t>
            </w:r>
          </w:p>
        </w:tc>
        <w:tc>
          <w:tcPr>
            <w:tcW w:w="2551" w:type="dxa"/>
            <w:vAlign w:val="center"/>
          </w:tcPr>
          <w:p>
            <w:pPr>
              <w:pStyle w:val="22"/>
            </w:pPr>
            <w:r>
              <w:t>≥48万册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 xml:space="preserve"> ALEPH系统维护问题解决率</w:t>
            </w:r>
          </w:p>
        </w:tc>
        <w:tc>
          <w:tcPr>
            <w:tcW w:w="3430" w:type="dxa"/>
            <w:vAlign w:val="center"/>
          </w:tcPr>
          <w:p>
            <w:pPr>
              <w:pStyle w:val="22"/>
            </w:pPr>
            <w:r>
              <w:t xml:space="preserve"> ALEPH系统维护问题解决率</w:t>
            </w:r>
          </w:p>
        </w:tc>
        <w:tc>
          <w:tcPr>
            <w:tcW w:w="2551"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 xml:space="preserve"> ALEPH系统维保周期</w:t>
            </w:r>
          </w:p>
        </w:tc>
        <w:tc>
          <w:tcPr>
            <w:tcW w:w="3430" w:type="dxa"/>
            <w:vAlign w:val="center"/>
          </w:tcPr>
          <w:p>
            <w:pPr>
              <w:pStyle w:val="22"/>
            </w:pPr>
            <w:r>
              <w:t xml:space="preserve"> ALEPH系统维保周期</w:t>
            </w:r>
          </w:p>
        </w:tc>
        <w:tc>
          <w:tcPr>
            <w:tcW w:w="2551" w:type="dxa"/>
            <w:vAlign w:val="center"/>
          </w:tcPr>
          <w:p>
            <w:pPr>
              <w:pStyle w:val="22"/>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 xml:space="preserve"> 物流配送周期</w:t>
            </w:r>
          </w:p>
        </w:tc>
        <w:tc>
          <w:tcPr>
            <w:tcW w:w="3430" w:type="dxa"/>
            <w:vAlign w:val="center"/>
          </w:tcPr>
          <w:p>
            <w:pPr>
              <w:pStyle w:val="22"/>
            </w:pPr>
            <w:r>
              <w:t xml:space="preserve"> 物流配送周期</w:t>
            </w:r>
          </w:p>
        </w:tc>
        <w:tc>
          <w:tcPr>
            <w:tcW w:w="2551" w:type="dxa"/>
            <w:vAlign w:val="center"/>
          </w:tcPr>
          <w:p>
            <w:pPr>
              <w:pStyle w:val="22"/>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ALEPH系统维护时间</w:t>
            </w:r>
          </w:p>
        </w:tc>
        <w:tc>
          <w:tcPr>
            <w:tcW w:w="3430" w:type="dxa"/>
            <w:vAlign w:val="center"/>
          </w:tcPr>
          <w:p>
            <w:pPr>
              <w:pStyle w:val="22"/>
            </w:pPr>
            <w:r>
              <w:t>ALEPH系统维护时间</w:t>
            </w:r>
          </w:p>
        </w:tc>
        <w:tc>
          <w:tcPr>
            <w:tcW w:w="2551" w:type="dxa"/>
            <w:vAlign w:val="center"/>
          </w:tcPr>
          <w:p>
            <w:pPr>
              <w:pStyle w:val="22"/>
            </w:pPr>
            <w:r>
              <w:t>2024年1月至12月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 xml:space="preserve"> ALEPH系统维保费</w:t>
            </w:r>
          </w:p>
        </w:tc>
        <w:tc>
          <w:tcPr>
            <w:tcW w:w="3430" w:type="dxa"/>
            <w:vAlign w:val="center"/>
          </w:tcPr>
          <w:p>
            <w:pPr>
              <w:pStyle w:val="22"/>
            </w:pPr>
            <w:r>
              <w:t xml:space="preserve"> ALEPH系统维保费</w:t>
            </w:r>
          </w:p>
        </w:tc>
        <w:tc>
          <w:tcPr>
            <w:tcW w:w="2551" w:type="dxa"/>
            <w:vAlign w:val="center"/>
          </w:tcPr>
          <w:p>
            <w:pPr>
              <w:pStyle w:val="22"/>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 xml:space="preserve">全年物流配送费 </w:t>
            </w:r>
          </w:p>
        </w:tc>
        <w:tc>
          <w:tcPr>
            <w:tcW w:w="3430" w:type="dxa"/>
            <w:vAlign w:val="center"/>
          </w:tcPr>
          <w:p>
            <w:pPr>
              <w:pStyle w:val="22"/>
            </w:pPr>
            <w:r>
              <w:t xml:space="preserve">全年物流配送费 </w:t>
            </w:r>
          </w:p>
        </w:tc>
        <w:tc>
          <w:tcPr>
            <w:tcW w:w="2551" w:type="dxa"/>
            <w:vAlign w:val="center"/>
          </w:tcPr>
          <w:p>
            <w:pPr>
              <w:pStyle w:val="22"/>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ALEPH系统正常运行率</w:t>
            </w:r>
          </w:p>
        </w:tc>
        <w:tc>
          <w:tcPr>
            <w:tcW w:w="3430" w:type="dxa"/>
            <w:vAlign w:val="center"/>
          </w:tcPr>
          <w:p>
            <w:pPr>
              <w:pStyle w:val="22"/>
            </w:pPr>
            <w:r>
              <w:t>ALEPH系统正常运行率</w:t>
            </w:r>
          </w:p>
        </w:tc>
        <w:tc>
          <w:tcPr>
            <w:tcW w:w="2551" w:type="dxa"/>
            <w:vAlign w:val="center"/>
          </w:tcPr>
          <w:p>
            <w:pPr>
              <w:pStyle w:val="22"/>
            </w:pPr>
            <w:r>
              <w:t>≥95 %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保障我市公共图书馆通借通还服务的正常开展</w:t>
            </w:r>
          </w:p>
        </w:tc>
        <w:tc>
          <w:tcPr>
            <w:tcW w:w="3430" w:type="dxa"/>
            <w:vAlign w:val="center"/>
          </w:tcPr>
          <w:p>
            <w:pPr>
              <w:pStyle w:val="22"/>
            </w:pPr>
            <w:r>
              <w:t>保障我市公共图书馆通借通还服务的正常开展</w:t>
            </w:r>
          </w:p>
        </w:tc>
        <w:tc>
          <w:tcPr>
            <w:tcW w:w="2551" w:type="dxa"/>
            <w:vAlign w:val="center"/>
          </w:tcPr>
          <w:p>
            <w:pPr>
              <w:pStyle w:val="2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 xml:space="preserve"> 读者满意度</w:t>
            </w:r>
          </w:p>
        </w:tc>
        <w:tc>
          <w:tcPr>
            <w:tcW w:w="3430" w:type="dxa"/>
            <w:vAlign w:val="center"/>
          </w:tcPr>
          <w:p>
            <w:pPr>
              <w:pStyle w:val="22"/>
            </w:pPr>
            <w:r>
              <w:t xml:space="preserve"> 读者满意度</w:t>
            </w:r>
          </w:p>
        </w:tc>
        <w:tc>
          <w:tcPr>
            <w:tcW w:w="2551" w:type="dxa"/>
            <w:vAlign w:val="center"/>
          </w:tcPr>
          <w:p>
            <w:pPr>
              <w:pStyle w:val="22"/>
            </w:pPr>
            <w:r>
              <w:t>≥85 %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760285"/>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.通借通还自助设备及ALEPH系统维保绩效目标表</w:t>
      </w:r>
      <w:bookmarkEnd w:id="5"/>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通借通还自助设备及ALEPH系统维保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100.00</w:t>
            </w:r>
          </w:p>
        </w:tc>
        <w:tc>
          <w:tcPr>
            <w:tcW w:w="1587" w:type="dxa"/>
            <w:vAlign w:val="center"/>
          </w:tcPr>
          <w:p>
            <w:pPr>
              <w:pStyle w:val="23"/>
            </w:pPr>
            <w:r>
              <w:t>其中：财政    资金</w:t>
            </w:r>
          </w:p>
        </w:tc>
        <w:tc>
          <w:tcPr>
            <w:tcW w:w="1843" w:type="dxa"/>
            <w:vAlign w:val="center"/>
          </w:tcPr>
          <w:p>
            <w:pPr>
              <w:pStyle w:val="22"/>
            </w:pPr>
            <w:r>
              <w:t>100.00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通过高质量、高可靠性的运行维护，切实保障全市通借通还自助设备的正常运行及我市成人与少儿两个通借通还服务体系正常运行，保障我市公共图书馆通借通还服务的正常开展，为我市公共文化服务体系建设做贡献，使市民充分享受到文化服务带来的便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通过高质量、高可靠性的运行维护，切实保障全市通借通还自助设备的正常运行及我市成人与少儿两个通借通还服务体系正常运行，保障我市公共图书馆通借通还服务的正常开展，为我市公共文化服务体系建设做贡献，使市民充分享受到文化服务带来的便利。</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 xml:space="preserve"> 自助设备维保服务涉及馆区数量 </w:t>
            </w:r>
          </w:p>
        </w:tc>
        <w:tc>
          <w:tcPr>
            <w:tcW w:w="3430" w:type="dxa"/>
            <w:vAlign w:val="center"/>
          </w:tcPr>
          <w:p>
            <w:pPr>
              <w:pStyle w:val="22"/>
            </w:pPr>
            <w:r>
              <w:t xml:space="preserve"> 自助设备维保服务涉及馆区数量 </w:t>
            </w:r>
          </w:p>
        </w:tc>
        <w:tc>
          <w:tcPr>
            <w:tcW w:w="2551" w:type="dxa"/>
            <w:vAlign w:val="center"/>
          </w:tcPr>
          <w:p>
            <w:pPr>
              <w:pStyle w:val="22"/>
            </w:pPr>
            <w:r>
              <w:t>≥22个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 xml:space="preserve"> 天津图书馆（原少儿馆部分）ALEPH系统维保涉及馆区数量 </w:t>
            </w:r>
          </w:p>
        </w:tc>
        <w:tc>
          <w:tcPr>
            <w:tcW w:w="3430" w:type="dxa"/>
            <w:vAlign w:val="center"/>
          </w:tcPr>
          <w:p>
            <w:pPr>
              <w:pStyle w:val="22"/>
            </w:pPr>
            <w:r>
              <w:t xml:space="preserve"> 天津图书馆（原少儿馆部分）ALEPH系统维保涉及馆区数量 </w:t>
            </w:r>
          </w:p>
        </w:tc>
        <w:tc>
          <w:tcPr>
            <w:tcW w:w="2551" w:type="dxa"/>
            <w:vAlign w:val="center"/>
          </w:tcPr>
          <w:p>
            <w:pPr>
              <w:pStyle w:val="22"/>
            </w:pPr>
            <w:r>
              <w:t>≥7个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 xml:space="preserve"> 设备/系统维护验收合格率</w:t>
            </w:r>
          </w:p>
        </w:tc>
        <w:tc>
          <w:tcPr>
            <w:tcW w:w="3430" w:type="dxa"/>
            <w:vAlign w:val="center"/>
          </w:tcPr>
          <w:p>
            <w:pPr>
              <w:pStyle w:val="22"/>
            </w:pPr>
            <w:r>
              <w:t xml:space="preserve"> 设备/系统维护验收合格率</w:t>
            </w:r>
          </w:p>
        </w:tc>
        <w:tc>
          <w:tcPr>
            <w:tcW w:w="2551" w:type="dxa"/>
            <w:vAlign w:val="center"/>
          </w:tcPr>
          <w:p>
            <w:pPr>
              <w:pStyle w:val="22"/>
            </w:pPr>
            <w:r>
              <w:t>≥90 %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设备/系统维护覆盖率</w:t>
            </w:r>
          </w:p>
        </w:tc>
        <w:tc>
          <w:tcPr>
            <w:tcW w:w="3430" w:type="dxa"/>
            <w:vAlign w:val="center"/>
          </w:tcPr>
          <w:p>
            <w:pPr>
              <w:pStyle w:val="22"/>
            </w:pPr>
            <w:r>
              <w:t>设备/系统维护覆盖率</w:t>
            </w:r>
          </w:p>
        </w:tc>
        <w:tc>
          <w:tcPr>
            <w:tcW w:w="2551" w:type="dxa"/>
            <w:vAlign w:val="center"/>
          </w:tcPr>
          <w:p>
            <w:pPr>
              <w:pStyle w:val="22"/>
            </w:pPr>
            <w:r>
              <w:t>≥99 %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设备/系统故障率</w:t>
            </w:r>
          </w:p>
        </w:tc>
        <w:tc>
          <w:tcPr>
            <w:tcW w:w="3430" w:type="dxa"/>
            <w:vAlign w:val="center"/>
          </w:tcPr>
          <w:p>
            <w:pPr>
              <w:pStyle w:val="22"/>
            </w:pPr>
            <w:r>
              <w:t>设备/系统故障率</w:t>
            </w:r>
          </w:p>
        </w:tc>
        <w:tc>
          <w:tcPr>
            <w:tcW w:w="2551" w:type="dxa"/>
            <w:vAlign w:val="center"/>
          </w:tcPr>
          <w:p>
            <w:pPr>
              <w:pStyle w:val="22"/>
            </w:pPr>
            <w:r>
              <w:t>≤10 %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 xml:space="preserve">设备/系统故障处理时长 </w:t>
            </w:r>
          </w:p>
        </w:tc>
        <w:tc>
          <w:tcPr>
            <w:tcW w:w="3430" w:type="dxa"/>
            <w:vAlign w:val="center"/>
          </w:tcPr>
          <w:p>
            <w:pPr>
              <w:pStyle w:val="22"/>
            </w:pPr>
            <w:r>
              <w:t xml:space="preserve">设备/系统故障处理时长 </w:t>
            </w:r>
          </w:p>
        </w:tc>
        <w:tc>
          <w:tcPr>
            <w:tcW w:w="2551" w:type="dxa"/>
            <w:vAlign w:val="center"/>
          </w:tcPr>
          <w:p>
            <w:pPr>
              <w:pStyle w:val="22"/>
            </w:pPr>
            <w:r>
              <w:t>≤24 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自助设备维保服务经费</w:t>
            </w:r>
          </w:p>
        </w:tc>
        <w:tc>
          <w:tcPr>
            <w:tcW w:w="3430" w:type="dxa"/>
            <w:vAlign w:val="center"/>
          </w:tcPr>
          <w:p>
            <w:pPr>
              <w:pStyle w:val="22"/>
            </w:pPr>
            <w:r>
              <w:t>自助设备维保服务经费</w:t>
            </w:r>
          </w:p>
        </w:tc>
        <w:tc>
          <w:tcPr>
            <w:tcW w:w="2551" w:type="dxa"/>
            <w:vAlign w:val="center"/>
          </w:tcPr>
          <w:p>
            <w:pPr>
              <w:pStyle w:val="22"/>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 xml:space="preserve"> 天津图书馆ALEPH系统维保费用补充 </w:t>
            </w:r>
          </w:p>
        </w:tc>
        <w:tc>
          <w:tcPr>
            <w:tcW w:w="3430" w:type="dxa"/>
            <w:vAlign w:val="center"/>
          </w:tcPr>
          <w:p>
            <w:pPr>
              <w:pStyle w:val="22"/>
            </w:pPr>
            <w:r>
              <w:t xml:space="preserve"> 天津图书馆ALEPH系统维保费用补充 </w:t>
            </w:r>
          </w:p>
        </w:tc>
        <w:tc>
          <w:tcPr>
            <w:tcW w:w="2551" w:type="dxa"/>
            <w:vAlign w:val="center"/>
          </w:tcPr>
          <w:p>
            <w:pPr>
              <w:pStyle w:val="22"/>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 xml:space="preserve">天津图书馆（原少儿馆部分）ALEPH系统维保经费 </w:t>
            </w:r>
          </w:p>
        </w:tc>
        <w:tc>
          <w:tcPr>
            <w:tcW w:w="3430" w:type="dxa"/>
            <w:vAlign w:val="center"/>
          </w:tcPr>
          <w:p>
            <w:pPr>
              <w:pStyle w:val="22"/>
            </w:pPr>
            <w:r>
              <w:t xml:space="preserve">天津图书馆（原少儿馆部分）ALEPH系统维保经费 </w:t>
            </w:r>
          </w:p>
        </w:tc>
        <w:tc>
          <w:tcPr>
            <w:tcW w:w="2551" w:type="dxa"/>
            <w:vAlign w:val="center"/>
          </w:tcPr>
          <w:p>
            <w:pPr>
              <w:pStyle w:val="22"/>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全市通借通还自助设备正常运转率</w:t>
            </w:r>
          </w:p>
        </w:tc>
        <w:tc>
          <w:tcPr>
            <w:tcW w:w="3430" w:type="dxa"/>
            <w:vAlign w:val="center"/>
          </w:tcPr>
          <w:p>
            <w:pPr>
              <w:pStyle w:val="22"/>
            </w:pPr>
            <w:r>
              <w:t>全市通借通还自助设备正常运转率</w:t>
            </w:r>
          </w:p>
        </w:tc>
        <w:tc>
          <w:tcPr>
            <w:tcW w:w="2551" w:type="dxa"/>
            <w:vAlign w:val="center"/>
          </w:tcPr>
          <w:p>
            <w:pPr>
              <w:pStyle w:val="22"/>
            </w:pPr>
            <w:r>
              <w:t>≥95 %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读者满意度</w:t>
            </w:r>
          </w:p>
        </w:tc>
        <w:tc>
          <w:tcPr>
            <w:tcW w:w="3430" w:type="dxa"/>
            <w:vAlign w:val="center"/>
          </w:tcPr>
          <w:p>
            <w:pPr>
              <w:pStyle w:val="22"/>
            </w:pPr>
            <w:r>
              <w:t>读者满意度</w:t>
            </w:r>
          </w:p>
        </w:tc>
        <w:tc>
          <w:tcPr>
            <w:tcW w:w="2551" w:type="dxa"/>
            <w:vAlign w:val="center"/>
          </w:tcPr>
          <w:p>
            <w:pPr>
              <w:pStyle w:val="22"/>
            </w:pPr>
            <w:r>
              <w:t>≥90 %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760286"/>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.非财政拨款项目支出-公益阅读及志愿服务等活动绩效目标表</w:t>
      </w:r>
      <w:bookmarkEnd w:id="6"/>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非财政拨款项目支出-公益阅读及志愿服务等活动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16.00</w:t>
            </w:r>
          </w:p>
        </w:tc>
        <w:tc>
          <w:tcPr>
            <w:tcW w:w="1587" w:type="dxa"/>
            <w:vAlign w:val="center"/>
          </w:tcPr>
          <w:p>
            <w:pPr>
              <w:pStyle w:val="23"/>
            </w:pPr>
            <w:r>
              <w:t>其中：财政    资金</w:t>
            </w:r>
          </w:p>
        </w:tc>
        <w:tc>
          <w:tcPr>
            <w:tcW w:w="1843" w:type="dxa"/>
            <w:vAlign w:val="center"/>
          </w:tcPr>
          <w:p>
            <w:pPr>
              <w:pStyle w:val="22"/>
            </w:pPr>
            <w:r>
              <w:t xml:space="preserve"> </w:t>
            </w:r>
          </w:p>
        </w:tc>
        <w:tc>
          <w:tcPr>
            <w:tcW w:w="1276" w:type="dxa"/>
            <w:vAlign w:val="center"/>
          </w:tcPr>
          <w:p>
            <w:pPr>
              <w:pStyle w:val="23"/>
            </w:pPr>
            <w:r>
              <w:t>其他资金</w:t>
            </w:r>
          </w:p>
        </w:tc>
        <w:tc>
          <w:tcPr>
            <w:tcW w:w="1276" w:type="dxa"/>
            <w:vAlign w:val="center"/>
          </w:tcPr>
          <w:p>
            <w:pPr>
              <w:pStyle w:val="22"/>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通过开展公益活动，让广大市民多角度、多层面地深入领略和感受文化魅力，为建设“美丽天津”增添了一份精神动力。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1.通过开展公益活动，让广大市民多角度、多层面地深入领略和感受文化魅力，为建设“美丽天津”增添了一份精神动力。</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公益活动讲座场次</w:t>
            </w:r>
          </w:p>
        </w:tc>
        <w:tc>
          <w:tcPr>
            <w:tcW w:w="3430" w:type="dxa"/>
            <w:vAlign w:val="center"/>
          </w:tcPr>
          <w:p>
            <w:pPr>
              <w:pStyle w:val="22"/>
            </w:pPr>
            <w:r>
              <w:t>公益活动讲座场次</w:t>
            </w:r>
          </w:p>
        </w:tc>
        <w:tc>
          <w:tcPr>
            <w:tcW w:w="2551" w:type="dxa"/>
            <w:vAlign w:val="center"/>
          </w:tcPr>
          <w:p>
            <w:pPr>
              <w:pStyle w:val="22"/>
            </w:pPr>
            <w:r>
              <w:t>≥16场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副高职称以上讲师比率</w:t>
            </w:r>
          </w:p>
        </w:tc>
        <w:tc>
          <w:tcPr>
            <w:tcW w:w="3430" w:type="dxa"/>
            <w:vAlign w:val="center"/>
          </w:tcPr>
          <w:p>
            <w:pPr>
              <w:pStyle w:val="22"/>
            </w:pPr>
            <w:r>
              <w:t>副高职称以上讲师比率</w:t>
            </w:r>
          </w:p>
        </w:tc>
        <w:tc>
          <w:tcPr>
            <w:tcW w:w="2551" w:type="dxa"/>
            <w:vAlign w:val="center"/>
          </w:tcPr>
          <w:p>
            <w:pPr>
              <w:pStyle w:val="22"/>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项目完成时间</w:t>
            </w:r>
          </w:p>
        </w:tc>
        <w:tc>
          <w:tcPr>
            <w:tcW w:w="3430" w:type="dxa"/>
            <w:vAlign w:val="center"/>
          </w:tcPr>
          <w:p>
            <w:pPr>
              <w:pStyle w:val="22"/>
            </w:pPr>
            <w:r>
              <w:t>项目完成时间</w:t>
            </w:r>
          </w:p>
        </w:tc>
        <w:tc>
          <w:tcPr>
            <w:tcW w:w="2551" w:type="dxa"/>
            <w:vAlign w:val="center"/>
          </w:tcPr>
          <w:p>
            <w:pPr>
              <w:pStyle w:val="22"/>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项目支出总金额</w:t>
            </w:r>
          </w:p>
        </w:tc>
        <w:tc>
          <w:tcPr>
            <w:tcW w:w="3430" w:type="dxa"/>
            <w:vAlign w:val="center"/>
          </w:tcPr>
          <w:p>
            <w:pPr>
              <w:pStyle w:val="22"/>
            </w:pPr>
            <w:r>
              <w:t>项目支出总金额</w:t>
            </w:r>
          </w:p>
        </w:tc>
        <w:tc>
          <w:tcPr>
            <w:tcW w:w="2551" w:type="dxa"/>
            <w:vAlign w:val="center"/>
          </w:tcPr>
          <w:p>
            <w:pPr>
              <w:pStyle w:val="22"/>
            </w:pPr>
            <w: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积极发挥天津图书馆宣传教育作用及社会教育职能，丰富市民精神文化生活</w:t>
            </w:r>
          </w:p>
        </w:tc>
        <w:tc>
          <w:tcPr>
            <w:tcW w:w="3430" w:type="dxa"/>
            <w:vAlign w:val="center"/>
          </w:tcPr>
          <w:p>
            <w:pPr>
              <w:pStyle w:val="22"/>
            </w:pPr>
            <w:r>
              <w:t>积极发挥天津图书馆宣传教育作用及社会教育职能，丰富市民精神文化生活</w:t>
            </w:r>
          </w:p>
        </w:tc>
        <w:tc>
          <w:tcPr>
            <w:tcW w:w="2551" w:type="dxa"/>
            <w:vAlign w:val="center"/>
          </w:tcPr>
          <w:p>
            <w:pPr>
              <w:pStyle w:val="22"/>
            </w:pPr>
            <w:r>
              <w:t>有效发挥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提升市民多角度、多层面地深入领略和感受文化魅力的能力</w:t>
            </w:r>
          </w:p>
        </w:tc>
        <w:tc>
          <w:tcPr>
            <w:tcW w:w="3430" w:type="dxa"/>
            <w:vAlign w:val="center"/>
          </w:tcPr>
          <w:p>
            <w:pPr>
              <w:pStyle w:val="22"/>
            </w:pPr>
            <w:r>
              <w:t>提升市民多角度、多层面地深入领略和感受文化魅力的能力</w:t>
            </w:r>
          </w:p>
        </w:tc>
        <w:tc>
          <w:tcPr>
            <w:tcW w:w="2551" w:type="dxa"/>
            <w:vAlign w:val="center"/>
          </w:tcPr>
          <w:p>
            <w:pPr>
              <w:pStyle w:val="2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活动参与者满意度</w:t>
            </w:r>
          </w:p>
        </w:tc>
        <w:tc>
          <w:tcPr>
            <w:tcW w:w="3430" w:type="dxa"/>
            <w:vAlign w:val="center"/>
          </w:tcPr>
          <w:p>
            <w:pPr>
              <w:pStyle w:val="22"/>
            </w:pPr>
            <w:r>
              <w:t>活动参与者满意度</w:t>
            </w:r>
          </w:p>
        </w:tc>
        <w:tc>
          <w:tcPr>
            <w:tcW w:w="2551" w:type="dxa"/>
            <w:vAlign w:val="center"/>
          </w:tcPr>
          <w:p>
            <w:pPr>
              <w:pStyle w:val="22"/>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760287"/>
      <w:r>
        <w:rPr>
          <w:rFonts w:hint="eastAsia" w:ascii="方正仿宋_GBK" w:hAnsi="方正仿宋_GBK" w:eastAsia="方正仿宋_GBK" w:cs="方正仿宋_GBK"/>
          <w:sz w:val="28"/>
          <w:lang w:val="en-US" w:eastAsia="zh-CN"/>
        </w:rPr>
        <w:t>8</w:t>
      </w:r>
      <w:r>
        <w:rPr>
          <w:rFonts w:ascii="方正仿宋_GBK" w:hAnsi="方正仿宋_GBK" w:eastAsia="方正仿宋_GBK" w:cs="方正仿宋_GBK"/>
          <w:sz w:val="28"/>
        </w:rPr>
        <w:t>.非财政拨款项目支出-古籍保护利用与修复技艺振兴绩效目标表</w:t>
      </w:r>
      <w:bookmarkEnd w:id="7"/>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非财政拨款项目支出-古籍保护利用与修复技艺振兴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30.30</w:t>
            </w:r>
          </w:p>
        </w:tc>
        <w:tc>
          <w:tcPr>
            <w:tcW w:w="1587" w:type="dxa"/>
            <w:vAlign w:val="center"/>
          </w:tcPr>
          <w:p>
            <w:pPr>
              <w:pStyle w:val="23"/>
            </w:pPr>
            <w:r>
              <w:t>其中：财政    资金</w:t>
            </w:r>
          </w:p>
        </w:tc>
        <w:tc>
          <w:tcPr>
            <w:tcW w:w="1843" w:type="dxa"/>
            <w:vAlign w:val="center"/>
          </w:tcPr>
          <w:p>
            <w:pPr>
              <w:pStyle w:val="22"/>
            </w:pPr>
            <w:r>
              <w:t xml:space="preserve"> </w:t>
            </w:r>
          </w:p>
        </w:tc>
        <w:tc>
          <w:tcPr>
            <w:tcW w:w="1276" w:type="dxa"/>
            <w:vAlign w:val="center"/>
          </w:tcPr>
          <w:p>
            <w:pPr>
              <w:pStyle w:val="23"/>
            </w:pPr>
            <w:r>
              <w:t>其他资金</w:t>
            </w:r>
          </w:p>
        </w:tc>
        <w:tc>
          <w:tcPr>
            <w:tcW w:w="1276" w:type="dxa"/>
            <w:vAlign w:val="center"/>
          </w:tcPr>
          <w:p>
            <w:pPr>
              <w:pStyle w:val="22"/>
            </w:pPr>
            <w:r>
              <w:t>30.30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完成“明清图书用字搜集与整理之一底本选择与图像制作”，形成《明清图书扫描目录初稿》；完成天津地区民间古籍修复艺人的采访及资料整合工作，举办一次古籍修复技艺传承展；古完成古籍图像的采集。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1.完成“明清图书用字搜集与整理之一底本选择与图像制作”，形成《明清图书扫描目录初稿》；完成天津地区民间古籍修复艺人的采访及资料整合工作，举办一次古籍修复技艺传承展；古完成古籍图像的采集。</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举办展览次数</w:t>
            </w:r>
          </w:p>
        </w:tc>
        <w:tc>
          <w:tcPr>
            <w:tcW w:w="3430" w:type="dxa"/>
            <w:vAlign w:val="center"/>
          </w:tcPr>
          <w:p>
            <w:pPr>
              <w:pStyle w:val="22"/>
            </w:pPr>
            <w:r>
              <w:t>举办展览次数</w:t>
            </w:r>
          </w:p>
        </w:tc>
        <w:tc>
          <w:tcPr>
            <w:tcW w:w="2551" w:type="dxa"/>
            <w:vAlign w:val="center"/>
          </w:tcPr>
          <w:p>
            <w:pPr>
              <w:pStyle w:val="2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古籍图像分辨率</w:t>
            </w:r>
          </w:p>
        </w:tc>
        <w:tc>
          <w:tcPr>
            <w:tcW w:w="3430" w:type="dxa"/>
            <w:vAlign w:val="center"/>
          </w:tcPr>
          <w:p>
            <w:pPr>
              <w:pStyle w:val="22"/>
            </w:pPr>
            <w:r>
              <w:t>古籍图像分辨率</w:t>
            </w:r>
          </w:p>
        </w:tc>
        <w:tc>
          <w:tcPr>
            <w:tcW w:w="2551" w:type="dxa"/>
            <w:vAlign w:val="center"/>
          </w:tcPr>
          <w:p>
            <w:pPr>
              <w:pStyle w:val="22"/>
            </w:pPr>
            <w:r>
              <w:t>≥600DPI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项目完成时间</w:t>
            </w:r>
          </w:p>
        </w:tc>
        <w:tc>
          <w:tcPr>
            <w:tcW w:w="3430" w:type="dxa"/>
            <w:vAlign w:val="center"/>
          </w:tcPr>
          <w:p>
            <w:pPr>
              <w:pStyle w:val="22"/>
            </w:pPr>
            <w:r>
              <w:t>项目完成时间</w:t>
            </w:r>
          </w:p>
        </w:tc>
        <w:tc>
          <w:tcPr>
            <w:tcW w:w="2551" w:type="dxa"/>
            <w:vAlign w:val="center"/>
          </w:tcPr>
          <w:p>
            <w:pPr>
              <w:pStyle w:val="22"/>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项目支出总金额</w:t>
            </w:r>
          </w:p>
        </w:tc>
        <w:tc>
          <w:tcPr>
            <w:tcW w:w="3430" w:type="dxa"/>
            <w:vAlign w:val="center"/>
          </w:tcPr>
          <w:p>
            <w:pPr>
              <w:pStyle w:val="22"/>
            </w:pPr>
            <w:r>
              <w:t>项目支出总金额</w:t>
            </w:r>
          </w:p>
        </w:tc>
        <w:tc>
          <w:tcPr>
            <w:tcW w:w="2551" w:type="dxa"/>
            <w:vAlign w:val="center"/>
          </w:tcPr>
          <w:p>
            <w:pPr>
              <w:pStyle w:val="22"/>
            </w:pPr>
            <w:r>
              <w:t>≤30.3万元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加强天津图书馆珍贵古籍的保护及宣传；天津地区古籍修复技艺传承工作得到社会重视</w:t>
            </w:r>
          </w:p>
        </w:tc>
        <w:tc>
          <w:tcPr>
            <w:tcW w:w="3430" w:type="dxa"/>
            <w:vAlign w:val="center"/>
          </w:tcPr>
          <w:p>
            <w:pPr>
              <w:pStyle w:val="22"/>
            </w:pPr>
            <w:r>
              <w:t>加强天津图书馆珍贵古籍的保护及宣传；天津地区古籍修复技艺传承工作得到社会重视</w:t>
            </w:r>
          </w:p>
        </w:tc>
        <w:tc>
          <w:tcPr>
            <w:tcW w:w="2551" w:type="dxa"/>
            <w:vAlign w:val="center"/>
          </w:tcPr>
          <w:p>
            <w:pPr>
              <w:pStyle w:val="22"/>
            </w:pPr>
            <w:r>
              <w:t>有效加强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提高古籍保护宣传工作影响力，并被广大市民熟悉</w:t>
            </w:r>
          </w:p>
        </w:tc>
        <w:tc>
          <w:tcPr>
            <w:tcW w:w="3430" w:type="dxa"/>
            <w:vAlign w:val="center"/>
          </w:tcPr>
          <w:p>
            <w:pPr>
              <w:pStyle w:val="22"/>
            </w:pPr>
            <w:r>
              <w:t>提高古籍保护宣传工作影响力，并被广大市民熟悉</w:t>
            </w:r>
          </w:p>
        </w:tc>
        <w:tc>
          <w:tcPr>
            <w:tcW w:w="2551" w:type="dxa"/>
            <w:vAlign w:val="center"/>
          </w:tcPr>
          <w:p>
            <w:pPr>
              <w:pStyle w:val="2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读者满意度</w:t>
            </w:r>
          </w:p>
        </w:tc>
        <w:tc>
          <w:tcPr>
            <w:tcW w:w="3430" w:type="dxa"/>
            <w:vAlign w:val="center"/>
          </w:tcPr>
          <w:p>
            <w:pPr>
              <w:pStyle w:val="22"/>
            </w:pPr>
            <w:r>
              <w:t>读者满意度</w:t>
            </w:r>
          </w:p>
        </w:tc>
        <w:tc>
          <w:tcPr>
            <w:tcW w:w="2551"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760288"/>
      <w:r>
        <w:rPr>
          <w:rFonts w:hint="eastAsia" w:ascii="方正仿宋_GBK" w:hAnsi="方正仿宋_GBK" w:eastAsia="方正仿宋_GBK" w:cs="方正仿宋_GBK"/>
          <w:sz w:val="28"/>
          <w:lang w:val="en-US" w:eastAsia="zh-CN"/>
        </w:rPr>
        <w:t>9</w:t>
      </w:r>
      <w:r>
        <w:rPr>
          <w:rFonts w:ascii="方正仿宋_GBK" w:hAnsi="方正仿宋_GBK" w:eastAsia="方正仿宋_GBK" w:cs="方正仿宋_GBK"/>
          <w:sz w:val="28"/>
        </w:rPr>
        <w:t>.非财政拨款项目支出-人才培养经费绩效目标表</w:t>
      </w:r>
      <w:bookmarkEnd w:id="8"/>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非财政拨款项目支出-人才培养经费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13.20</w:t>
            </w:r>
          </w:p>
        </w:tc>
        <w:tc>
          <w:tcPr>
            <w:tcW w:w="1587" w:type="dxa"/>
            <w:vAlign w:val="center"/>
          </w:tcPr>
          <w:p>
            <w:pPr>
              <w:pStyle w:val="23"/>
            </w:pPr>
            <w:r>
              <w:t>其中：财政    资金</w:t>
            </w:r>
          </w:p>
        </w:tc>
        <w:tc>
          <w:tcPr>
            <w:tcW w:w="1843" w:type="dxa"/>
            <w:vAlign w:val="center"/>
          </w:tcPr>
          <w:p>
            <w:pPr>
              <w:pStyle w:val="22"/>
            </w:pPr>
            <w:r>
              <w:t xml:space="preserve"> </w:t>
            </w:r>
          </w:p>
        </w:tc>
        <w:tc>
          <w:tcPr>
            <w:tcW w:w="1276" w:type="dxa"/>
            <w:vAlign w:val="center"/>
          </w:tcPr>
          <w:p>
            <w:pPr>
              <w:pStyle w:val="23"/>
            </w:pPr>
            <w:r>
              <w:t>其他资金</w:t>
            </w:r>
          </w:p>
        </w:tc>
        <w:tc>
          <w:tcPr>
            <w:tcW w:w="1276" w:type="dxa"/>
            <w:vAlign w:val="center"/>
          </w:tcPr>
          <w:p>
            <w:pPr>
              <w:pStyle w:val="22"/>
            </w:pPr>
            <w:r>
              <w:t>13.20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通过参与培训、完成著作，提升培养人的创新能力和专业水平。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1.通过参与培训、完成著作，提升培养人的创新能力和专业水平。</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出版论文</w:t>
            </w:r>
          </w:p>
        </w:tc>
        <w:tc>
          <w:tcPr>
            <w:tcW w:w="3430" w:type="dxa"/>
            <w:vAlign w:val="center"/>
          </w:tcPr>
          <w:p>
            <w:pPr>
              <w:pStyle w:val="22"/>
            </w:pPr>
            <w:r>
              <w:t>出版论文</w:t>
            </w:r>
          </w:p>
        </w:tc>
        <w:tc>
          <w:tcPr>
            <w:tcW w:w="2551" w:type="dxa"/>
            <w:vAlign w:val="center"/>
          </w:tcPr>
          <w:p>
            <w:pPr>
              <w:pStyle w:val="22"/>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出版图书</w:t>
            </w:r>
          </w:p>
        </w:tc>
        <w:tc>
          <w:tcPr>
            <w:tcW w:w="3430" w:type="dxa"/>
            <w:vAlign w:val="center"/>
          </w:tcPr>
          <w:p>
            <w:pPr>
              <w:pStyle w:val="22"/>
            </w:pPr>
            <w:r>
              <w:t>出版图书</w:t>
            </w:r>
          </w:p>
        </w:tc>
        <w:tc>
          <w:tcPr>
            <w:tcW w:w="2551" w:type="dxa"/>
            <w:vAlign w:val="center"/>
          </w:tcPr>
          <w:p>
            <w:pPr>
              <w:pStyle w:val="22"/>
            </w:pPr>
            <w:r>
              <w:t>≥1部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论文发表合格率</w:t>
            </w:r>
          </w:p>
        </w:tc>
        <w:tc>
          <w:tcPr>
            <w:tcW w:w="3430" w:type="dxa"/>
            <w:vAlign w:val="center"/>
          </w:tcPr>
          <w:p>
            <w:pPr>
              <w:pStyle w:val="22"/>
            </w:pPr>
            <w:r>
              <w:t>论文发表合格率</w:t>
            </w:r>
          </w:p>
        </w:tc>
        <w:tc>
          <w:tcPr>
            <w:tcW w:w="2551"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项目完成时间</w:t>
            </w:r>
          </w:p>
        </w:tc>
        <w:tc>
          <w:tcPr>
            <w:tcW w:w="3430" w:type="dxa"/>
            <w:vAlign w:val="center"/>
          </w:tcPr>
          <w:p>
            <w:pPr>
              <w:pStyle w:val="22"/>
            </w:pPr>
            <w:r>
              <w:t>项目完成时间</w:t>
            </w:r>
          </w:p>
        </w:tc>
        <w:tc>
          <w:tcPr>
            <w:tcW w:w="2551" w:type="dxa"/>
            <w:vAlign w:val="center"/>
          </w:tcPr>
          <w:p>
            <w:pPr>
              <w:pStyle w:val="22"/>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项目支出总金额</w:t>
            </w:r>
          </w:p>
        </w:tc>
        <w:tc>
          <w:tcPr>
            <w:tcW w:w="3430" w:type="dxa"/>
            <w:vAlign w:val="center"/>
          </w:tcPr>
          <w:p>
            <w:pPr>
              <w:pStyle w:val="22"/>
            </w:pPr>
            <w:r>
              <w:t>项目支出总金额</w:t>
            </w:r>
          </w:p>
        </w:tc>
        <w:tc>
          <w:tcPr>
            <w:tcW w:w="2551" w:type="dxa"/>
            <w:vAlign w:val="center"/>
          </w:tcPr>
          <w:p>
            <w:pPr>
              <w:pStyle w:val="22"/>
            </w:pPr>
            <w:r>
              <w:t>≤13.2万元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2"/>
            </w:pPr>
            <w:r>
              <w:t>可持续影响指标</w:t>
            </w:r>
          </w:p>
        </w:tc>
        <w:tc>
          <w:tcPr>
            <w:tcW w:w="1332" w:type="dxa"/>
            <w:vAlign w:val="center"/>
          </w:tcPr>
          <w:p>
            <w:pPr>
              <w:pStyle w:val="22"/>
            </w:pPr>
            <w:r>
              <w:t>提升培养人提升自主创新能力，更新知识结构</w:t>
            </w:r>
          </w:p>
        </w:tc>
        <w:tc>
          <w:tcPr>
            <w:tcW w:w="3430" w:type="dxa"/>
            <w:vAlign w:val="center"/>
          </w:tcPr>
          <w:p>
            <w:pPr>
              <w:pStyle w:val="22"/>
            </w:pPr>
            <w:r>
              <w:t>提升培养人提升自主创新能力，更新知识结构</w:t>
            </w:r>
          </w:p>
        </w:tc>
        <w:tc>
          <w:tcPr>
            <w:tcW w:w="2551" w:type="dxa"/>
            <w:vAlign w:val="center"/>
          </w:tcPr>
          <w:p>
            <w:pPr>
              <w:pStyle w:val="2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培养人满意度</w:t>
            </w:r>
          </w:p>
        </w:tc>
        <w:tc>
          <w:tcPr>
            <w:tcW w:w="3430" w:type="dxa"/>
            <w:vAlign w:val="center"/>
          </w:tcPr>
          <w:p>
            <w:pPr>
              <w:pStyle w:val="22"/>
            </w:pPr>
            <w:r>
              <w:t>培养人满意度</w:t>
            </w:r>
          </w:p>
        </w:tc>
        <w:tc>
          <w:tcPr>
            <w:tcW w:w="2551" w:type="dxa"/>
            <w:vAlign w:val="center"/>
          </w:tcPr>
          <w:p>
            <w:pPr>
              <w:pStyle w:val="22"/>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760289"/>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0</w:t>
      </w:r>
      <w:r>
        <w:rPr>
          <w:rFonts w:ascii="方正仿宋_GBK" w:hAnsi="方正仿宋_GBK" w:eastAsia="方正仿宋_GBK" w:cs="方正仿宋_GBK"/>
          <w:sz w:val="28"/>
        </w:rPr>
        <w:t>.非财政拨款项目支出-社科研究专项绩效目标表</w:t>
      </w:r>
      <w:bookmarkEnd w:id="9"/>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非财政拨款项目支出-社科研究专项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21.30</w:t>
            </w:r>
          </w:p>
        </w:tc>
        <w:tc>
          <w:tcPr>
            <w:tcW w:w="1587" w:type="dxa"/>
            <w:vAlign w:val="center"/>
          </w:tcPr>
          <w:p>
            <w:pPr>
              <w:pStyle w:val="23"/>
            </w:pPr>
            <w:r>
              <w:t>其中：财政    资金</w:t>
            </w:r>
          </w:p>
        </w:tc>
        <w:tc>
          <w:tcPr>
            <w:tcW w:w="1843" w:type="dxa"/>
            <w:vAlign w:val="center"/>
          </w:tcPr>
          <w:p>
            <w:pPr>
              <w:pStyle w:val="22"/>
            </w:pPr>
            <w:r>
              <w:t xml:space="preserve"> </w:t>
            </w:r>
          </w:p>
        </w:tc>
        <w:tc>
          <w:tcPr>
            <w:tcW w:w="1276" w:type="dxa"/>
            <w:vAlign w:val="center"/>
          </w:tcPr>
          <w:p>
            <w:pPr>
              <w:pStyle w:val="23"/>
            </w:pPr>
            <w:r>
              <w:t>其他资金</w:t>
            </w:r>
          </w:p>
        </w:tc>
        <w:tc>
          <w:tcPr>
            <w:tcW w:w="1276" w:type="dxa"/>
            <w:vAlign w:val="center"/>
          </w:tcPr>
          <w:p>
            <w:pPr>
              <w:pStyle w:val="22"/>
            </w:pPr>
            <w:r>
              <w:t>21.30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通过开展专业课题项目研究，提高工作人员科研能力及业务水平。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1.通过开展专业课题项目研究，提高工作人员科研能力及业务水平。</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开展研究课题项目数量</w:t>
            </w:r>
          </w:p>
        </w:tc>
        <w:tc>
          <w:tcPr>
            <w:tcW w:w="3430" w:type="dxa"/>
            <w:vAlign w:val="center"/>
          </w:tcPr>
          <w:p>
            <w:pPr>
              <w:pStyle w:val="22"/>
            </w:pPr>
            <w:r>
              <w:t>开展研究课题项目数量</w:t>
            </w:r>
          </w:p>
        </w:tc>
        <w:tc>
          <w:tcPr>
            <w:tcW w:w="2551" w:type="dxa"/>
            <w:vAlign w:val="center"/>
          </w:tcPr>
          <w:p>
            <w:pPr>
              <w:pStyle w:val="22"/>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研究项目验收合格率</w:t>
            </w:r>
          </w:p>
        </w:tc>
        <w:tc>
          <w:tcPr>
            <w:tcW w:w="3430" w:type="dxa"/>
            <w:vAlign w:val="center"/>
          </w:tcPr>
          <w:p>
            <w:pPr>
              <w:pStyle w:val="22"/>
            </w:pPr>
            <w:r>
              <w:t>研究项目验收合格率</w:t>
            </w:r>
          </w:p>
        </w:tc>
        <w:tc>
          <w:tcPr>
            <w:tcW w:w="2551"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项目完成时间</w:t>
            </w:r>
          </w:p>
        </w:tc>
        <w:tc>
          <w:tcPr>
            <w:tcW w:w="3430" w:type="dxa"/>
            <w:vAlign w:val="center"/>
          </w:tcPr>
          <w:p>
            <w:pPr>
              <w:pStyle w:val="22"/>
            </w:pPr>
            <w:r>
              <w:t>项目完成时间</w:t>
            </w:r>
          </w:p>
        </w:tc>
        <w:tc>
          <w:tcPr>
            <w:tcW w:w="2551" w:type="dxa"/>
            <w:vAlign w:val="center"/>
          </w:tcPr>
          <w:p>
            <w:pPr>
              <w:pStyle w:val="22"/>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项目支出总金额</w:t>
            </w:r>
          </w:p>
        </w:tc>
        <w:tc>
          <w:tcPr>
            <w:tcW w:w="3430" w:type="dxa"/>
            <w:vAlign w:val="center"/>
          </w:tcPr>
          <w:p>
            <w:pPr>
              <w:pStyle w:val="22"/>
            </w:pPr>
            <w:r>
              <w:t>项目支出总金额</w:t>
            </w:r>
          </w:p>
        </w:tc>
        <w:tc>
          <w:tcPr>
            <w:tcW w:w="2551" w:type="dxa"/>
            <w:vAlign w:val="center"/>
          </w:tcPr>
          <w:p>
            <w:pPr>
              <w:pStyle w:val="22"/>
            </w:pPr>
            <w:r>
              <w:t xml:space="preserve">≤21.3万元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通过开展专业课题项目研究，提升工作人员科研能力及业务水平。</w:t>
            </w:r>
          </w:p>
        </w:tc>
        <w:tc>
          <w:tcPr>
            <w:tcW w:w="3430" w:type="dxa"/>
            <w:vAlign w:val="center"/>
          </w:tcPr>
          <w:p>
            <w:pPr>
              <w:pStyle w:val="22"/>
            </w:pPr>
            <w:r>
              <w:t>通过开展专业课题项目研究，提升工作人员科研能力及业务水平。</w:t>
            </w:r>
          </w:p>
        </w:tc>
        <w:tc>
          <w:tcPr>
            <w:tcW w:w="2551" w:type="dxa"/>
            <w:vAlign w:val="center"/>
          </w:tcPr>
          <w:p>
            <w:pPr>
              <w:pStyle w:val="2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研究人员满意度</w:t>
            </w:r>
          </w:p>
        </w:tc>
        <w:tc>
          <w:tcPr>
            <w:tcW w:w="3430" w:type="dxa"/>
            <w:vAlign w:val="center"/>
          </w:tcPr>
          <w:p>
            <w:pPr>
              <w:pStyle w:val="22"/>
            </w:pPr>
            <w:r>
              <w:t>研究人员满意度</w:t>
            </w:r>
          </w:p>
        </w:tc>
        <w:tc>
          <w:tcPr>
            <w:tcW w:w="2551" w:type="dxa"/>
            <w:vAlign w:val="center"/>
          </w:tcPr>
          <w:p>
            <w:pPr>
              <w:pStyle w:val="22"/>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760290"/>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.全国智慧图书馆体系建设（2023年中央支持地方公共服务体系建设补助资金）-中央绩效目标表</w:t>
      </w:r>
      <w:bookmarkEnd w:id="10"/>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全国智慧图书馆体系建设（2023年中央支持地方公共服务体系建设补助资金）-中央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282.00</w:t>
            </w:r>
          </w:p>
        </w:tc>
        <w:tc>
          <w:tcPr>
            <w:tcW w:w="1587" w:type="dxa"/>
            <w:vAlign w:val="center"/>
          </w:tcPr>
          <w:p>
            <w:pPr>
              <w:pStyle w:val="23"/>
            </w:pPr>
            <w:r>
              <w:t>其中：财政    资金</w:t>
            </w:r>
          </w:p>
        </w:tc>
        <w:tc>
          <w:tcPr>
            <w:tcW w:w="1843" w:type="dxa"/>
            <w:vAlign w:val="center"/>
          </w:tcPr>
          <w:p>
            <w:pPr>
              <w:pStyle w:val="22"/>
            </w:pPr>
            <w:r>
              <w:t>282.00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用于建设3个智慧图书馆基础数字资源建设项目，以及加工24万条知识资源细颗粒度建设和标签标引等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1.建设3个智慧图书馆基础数字资源建设项目，以及加工24万条知识资源细颗粒度建设和标签标引等</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建设完成智慧图书馆基础数字资源建设项目</w:t>
            </w:r>
          </w:p>
        </w:tc>
        <w:tc>
          <w:tcPr>
            <w:tcW w:w="3430" w:type="dxa"/>
            <w:vAlign w:val="center"/>
          </w:tcPr>
          <w:p>
            <w:pPr>
              <w:pStyle w:val="22"/>
            </w:pPr>
            <w:r>
              <w:t>建设完成智慧图书馆基础数字资源建设项目</w:t>
            </w:r>
          </w:p>
        </w:tc>
        <w:tc>
          <w:tcPr>
            <w:tcW w:w="2551" w:type="dxa"/>
            <w:vAlign w:val="center"/>
          </w:tcPr>
          <w:p>
            <w:pPr>
              <w:pStyle w:val="22"/>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加工完成知识资源细颗粒度建设和标签标引</w:t>
            </w:r>
          </w:p>
        </w:tc>
        <w:tc>
          <w:tcPr>
            <w:tcW w:w="3430" w:type="dxa"/>
            <w:vAlign w:val="center"/>
          </w:tcPr>
          <w:p>
            <w:pPr>
              <w:pStyle w:val="22"/>
            </w:pPr>
            <w:r>
              <w:t>加工完成知识资源细颗粒度建设和标签标引</w:t>
            </w:r>
          </w:p>
        </w:tc>
        <w:tc>
          <w:tcPr>
            <w:tcW w:w="2551" w:type="dxa"/>
            <w:vAlign w:val="center"/>
          </w:tcPr>
          <w:p>
            <w:pPr>
              <w:pStyle w:val="22"/>
            </w:pPr>
            <w:r>
              <w:t>≥24万条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智慧图书馆体系建设验收合格率</w:t>
            </w:r>
          </w:p>
        </w:tc>
        <w:tc>
          <w:tcPr>
            <w:tcW w:w="3430" w:type="dxa"/>
            <w:vAlign w:val="center"/>
          </w:tcPr>
          <w:p>
            <w:pPr>
              <w:pStyle w:val="22"/>
            </w:pPr>
            <w:r>
              <w:t>智慧图书馆体系建设验收合格率</w:t>
            </w:r>
          </w:p>
        </w:tc>
        <w:tc>
          <w:tcPr>
            <w:tcW w:w="2551"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智慧图书馆体系建设时间</w:t>
            </w:r>
          </w:p>
        </w:tc>
        <w:tc>
          <w:tcPr>
            <w:tcW w:w="3430" w:type="dxa"/>
            <w:vAlign w:val="center"/>
          </w:tcPr>
          <w:p>
            <w:pPr>
              <w:pStyle w:val="22"/>
            </w:pPr>
            <w:r>
              <w:t>智慧图书馆体系建设时间</w:t>
            </w:r>
          </w:p>
        </w:tc>
        <w:tc>
          <w:tcPr>
            <w:tcW w:w="2551" w:type="dxa"/>
            <w:vAlign w:val="center"/>
          </w:tcPr>
          <w:p>
            <w:pPr>
              <w:pStyle w:val="22"/>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智慧图书馆体系建设成本</w:t>
            </w:r>
          </w:p>
        </w:tc>
        <w:tc>
          <w:tcPr>
            <w:tcW w:w="3430" w:type="dxa"/>
            <w:vAlign w:val="center"/>
          </w:tcPr>
          <w:p>
            <w:pPr>
              <w:pStyle w:val="22"/>
            </w:pPr>
            <w:r>
              <w:t>2024年智慧图书馆体系支出成本</w:t>
            </w:r>
          </w:p>
        </w:tc>
        <w:tc>
          <w:tcPr>
            <w:tcW w:w="2551" w:type="dxa"/>
            <w:vAlign w:val="center"/>
          </w:tcPr>
          <w:p>
            <w:pPr>
              <w:pStyle w:val="22"/>
            </w:pPr>
            <w:r>
              <w:t>≤282万元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促进社会主义文化发展</w:t>
            </w:r>
          </w:p>
        </w:tc>
        <w:tc>
          <w:tcPr>
            <w:tcW w:w="3430" w:type="dxa"/>
            <w:vAlign w:val="center"/>
          </w:tcPr>
          <w:p>
            <w:pPr>
              <w:pStyle w:val="22"/>
            </w:pPr>
            <w:r>
              <w:t>促进社会主义文化发展</w:t>
            </w:r>
          </w:p>
        </w:tc>
        <w:tc>
          <w:tcPr>
            <w:tcW w:w="2551" w:type="dxa"/>
            <w:vAlign w:val="center"/>
          </w:tcPr>
          <w:p>
            <w:pPr>
              <w:pStyle w:val="22"/>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弘扬革命文化</w:t>
            </w:r>
          </w:p>
        </w:tc>
        <w:tc>
          <w:tcPr>
            <w:tcW w:w="3430" w:type="dxa"/>
            <w:vAlign w:val="center"/>
          </w:tcPr>
          <w:p>
            <w:pPr>
              <w:pStyle w:val="22"/>
            </w:pPr>
            <w:r>
              <w:t>弘扬革命文化</w:t>
            </w:r>
          </w:p>
        </w:tc>
        <w:tc>
          <w:tcPr>
            <w:tcW w:w="2551" w:type="dxa"/>
            <w:vAlign w:val="center"/>
          </w:tcPr>
          <w:p>
            <w:pPr>
              <w:pStyle w:val="22"/>
            </w:pPr>
            <w:r>
              <w:t>弘扬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传承中华优秀传统文化</w:t>
            </w:r>
          </w:p>
        </w:tc>
        <w:tc>
          <w:tcPr>
            <w:tcW w:w="3430" w:type="dxa"/>
            <w:vAlign w:val="center"/>
          </w:tcPr>
          <w:p>
            <w:pPr>
              <w:pStyle w:val="22"/>
            </w:pPr>
            <w:r>
              <w:t>传承中华优秀传统文化</w:t>
            </w:r>
          </w:p>
        </w:tc>
        <w:tc>
          <w:tcPr>
            <w:tcW w:w="2551" w:type="dxa"/>
            <w:vAlign w:val="center"/>
          </w:tcPr>
          <w:p>
            <w:pPr>
              <w:pStyle w:val="22"/>
            </w:pPr>
            <w:r>
              <w:t>传承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提升资源精细化服务能力</w:t>
            </w:r>
          </w:p>
        </w:tc>
        <w:tc>
          <w:tcPr>
            <w:tcW w:w="3430" w:type="dxa"/>
            <w:vAlign w:val="center"/>
          </w:tcPr>
          <w:p>
            <w:pPr>
              <w:pStyle w:val="22"/>
            </w:pPr>
            <w:r>
              <w:t>提升资源精细化服务能力</w:t>
            </w:r>
          </w:p>
        </w:tc>
        <w:tc>
          <w:tcPr>
            <w:tcW w:w="2551" w:type="dxa"/>
            <w:vAlign w:val="center"/>
          </w:tcPr>
          <w:p>
            <w:pPr>
              <w:pStyle w:val="22"/>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读者综合满意度</w:t>
            </w:r>
          </w:p>
        </w:tc>
        <w:tc>
          <w:tcPr>
            <w:tcW w:w="3430" w:type="dxa"/>
            <w:vAlign w:val="center"/>
          </w:tcPr>
          <w:p>
            <w:pPr>
              <w:pStyle w:val="22"/>
            </w:pPr>
            <w:r>
              <w:t>读者综合满意度</w:t>
            </w:r>
          </w:p>
        </w:tc>
        <w:tc>
          <w:tcPr>
            <w:tcW w:w="2551"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760291"/>
      <w:r>
        <w:rPr>
          <w:rFonts w:ascii="方正仿宋_GBK" w:hAnsi="方正仿宋_GBK" w:eastAsia="方正仿宋_GBK" w:cs="方正仿宋_GBK"/>
          <w:sz w:val="28"/>
        </w:rPr>
        <w:t>12.全国智慧图书馆体系建设（2024年中央支持地方公共服务体系建设补助资金）-中央绩效目标表</w:t>
      </w:r>
      <w:bookmarkEnd w:id="11"/>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全国智慧图书馆体系建设（2024年中央支持地方公共服务体系建设补助资金）-中央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600.00</w:t>
            </w:r>
          </w:p>
        </w:tc>
        <w:tc>
          <w:tcPr>
            <w:tcW w:w="1587" w:type="dxa"/>
            <w:vAlign w:val="center"/>
          </w:tcPr>
          <w:p>
            <w:pPr>
              <w:pStyle w:val="23"/>
            </w:pPr>
            <w:r>
              <w:t>其中：财政    资金</w:t>
            </w:r>
          </w:p>
        </w:tc>
        <w:tc>
          <w:tcPr>
            <w:tcW w:w="1843" w:type="dxa"/>
            <w:vAlign w:val="center"/>
          </w:tcPr>
          <w:p>
            <w:pPr>
              <w:pStyle w:val="22"/>
            </w:pPr>
            <w:r>
              <w:t>600.00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建设完成10万筒子叶基础数字资源建设量，1个基础支撑平台项目。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1.目标内容1</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建设完成智慧图书馆基础数字资源数量</w:t>
            </w:r>
          </w:p>
        </w:tc>
        <w:tc>
          <w:tcPr>
            <w:tcW w:w="3430" w:type="dxa"/>
            <w:vAlign w:val="center"/>
          </w:tcPr>
          <w:p>
            <w:pPr>
              <w:pStyle w:val="22"/>
            </w:pPr>
            <w:r>
              <w:t>建设完成智慧图书馆基础数字资源数量</w:t>
            </w:r>
          </w:p>
        </w:tc>
        <w:tc>
          <w:tcPr>
            <w:tcW w:w="2551" w:type="dxa"/>
            <w:vAlign w:val="center"/>
          </w:tcPr>
          <w:p>
            <w:pPr>
              <w:pStyle w:val="22"/>
            </w:pPr>
            <w:r>
              <w:t>≥10万筒子叶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建设完成智慧图书馆基础支撑平台</w:t>
            </w:r>
          </w:p>
        </w:tc>
        <w:tc>
          <w:tcPr>
            <w:tcW w:w="3430" w:type="dxa"/>
            <w:vAlign w:val="center"/>
          </w:tcPr>
          <w:p>
            <w:pPr>
              <w:pStyle w:val="22"/>
            </w:pPr>
            <w:r>
              <w:t>建设完成智慧图书馆基础支撑平台</w:t>
            </w:r>
          </w:p>
        </w:tc>
        <w:tc>
          <w:tcPr>
            <w:tcW w:w="2551" w:type="dxa"/>
            <w:vAlign w:val="center"/>
          </w:tcPr>
          <w:p>
            <w:pPr>
              <w:pStyle w:val="2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智慧图书馆体系建设验收合格率</w:t>
            </w:r>
          </w:p>
        </w:tc>
        <w:tc>
          <w:tcPr>
            <w:tcW w:w="3430" w:type="dxa"/>
            <w:vAlign w:val="center"/>
          </w:tcPr>
          <w:p>
            <w:pPr>
              <w:pStyle w:val="22"/>
            </w:pPr>
            <w:r>
              <w:t>智慧图书馆体系建设验收合格率</w:t>
            </w:r>
          </w:p>
        </w:tc>
        <w:tc>
          <w:tcPr>
            <w:tcW w:w="2551"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智慧图书馆体系建设时间</w:t>
            </w:r>
          </w:p>
        </w:tc>
        <w:tc>
          <w:tcPr>
            <w:tcW w:w="3430" w:type="dxa"/>
            <w:vAlign w:val="center"/>
          </w:tcPr>
          <w:p>
            <w:pPr>
              <w:pStyle w:val="22"/>
            </w:pPr>
            <w:r>
              <w:t>智慧图书馆体系建设时间</w:t>
            </w:r>
          </w:p>
        </w:tc>
        <w:tc>
          <w:tcPr>
            <w:tcW w:w="2551" w:type="dxa"/>
            <w:vAlign w:val="center"/>
          </w:tcPr>
          <w:p>
            <w:pPr>
              <w:pStyle w:val="22"/>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智慧图书馆体系建设成本</w:t>
            </w:r>
          </w:p>
        </w:tc>
        <w:tc>
          <w:tcPr>
            <w:tcW w:w="3430" w:type="dxa"/>
            <w:vAlign w:val="center"/>
          </w:tcPr>
          <w:p>
            <w:pPr>
              <w:pStyle w:val="22"/>
            </w:pPr>
            <w:r>
              <w:t>智慧图书馆体系建设成本</w:t>
            </w:r>
          </w:p>
        </w:tc>
        <w:tc>
          <w:tcPr>
            <w:tcW w:w="2551" w:type="dxa"/>
            <w:vAlign w:val="center"/>
          </w:tcPr>
          <w:p>
            <w:pPr>
              <w:pStyle w:val="22"/>
            </w:pPr>
            <w:r>
              <w:t>≤600万元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促进社会主义文化发展</w:t>
            </w:r>
          </w:p>
        </w:tc>
        <w:tc>
          <w:tcPr>
            <w:tcW w:w="3430" w:type="dxa"/>
            <w:vAlign w:val="center"/>
          </w:tcPr>
          <w:p>
            <w:pPr>
              <w:pStyle w:val="22"/>
            </w:pPr>
            <w:r>
              <w:t>促进社会主义文化发展</w:t>
            </w:r>
          </w:p>
        </w:tc>
        <w:tc>
          <w:tcPr>
            <w:tcW w:w="2551" w:type="dxa"/>
            <w:vAlign w:val="center"/>
          </w:tcPr>
          <w:p>
            <w:pPr>
              <w:pStyle w:val="22"/>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推动资源智慧化服务</w:t>
            </w:r>
          </w:p>
        </w:tc>
        <w:tc>
          <w:tcPr>
            <w:tcW w:w="3430" w:type="dxa"/>
            <w:vAlign w:val="center"/>
          </w:tcPr>
          <w:p>
            <w:pPr>
              <w:pStyle w:val="22"/>
            </w:pPr>
            <w:r>
              <w:t>推动资源智慧化服务</w:t>
            </w:r>
          </w:p>
        </w:tc>
        <w:tc>
          <w:tcPr>
            <w:tcW w:w="2551" w:type="dxa"/>
            <w:vAlign w:val="center"/>
          </w:tcPr>
          <w:p>
            <w:pPr>
              <w:pStyle w:val="22"/>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传承中华优秀传统文化</w:t>
            </w:r>
          </w:p>
        </w:tc>
        <w:tc>
          <w:tcPr>
            <w:tcW w:w="3430" w:type="dxa"/>
            <w:vAlign w:val="center"/>
          </w:tcPr>
          <w:p>
            <w:pPr>
              <w:pStyle w:val="22"/>
            </w:pPr>
            <w:r>
              <w:t>传承中华优秀传统文化</w:t>
            </w:r>
          </w:p>
        </w:tc>
        <w:tc>
          <w:tcPr>
            <w:tcW w:w="2551" w:type="dxa"/>
            <w:vAlign w:val="center"/>
          </w:tcPr>
          <w:p>
            <w:pPr>
              <w:pStyle w:val="22"/>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读者综合满意度</w:t>
            </w:r>
          </w:p>
        </w:tc>
        <w:tc>
          <w:tcPr>
            <w:tcW w:w="3430" w:type="dxa"/>
            <w:vAlign w:val="center"/>
          </w:tcPr>
          <w:p>
            <w:pPr>
              <w:pStyle w:val="22"/>
            </w:pPr>
            <w:r>
              <w:t>读者综合满意度</w:t>
            </w:r>
          </w:p>
        </w:tc>
        <w:tc>
          <w:tcPr>
            <w:tcW w:w="2551"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760292"/>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.天津图书馆安防维修提升项目（2024年中央支持地方公共文化服务体系建设补助资金）-中央绩效目标表</w:t>
      </w:r>
      <w:bookmarkEnd w:id="12"/>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天津图书馆安防维修提升项目（2024年中央支持地方公共文化服务体系建设补助资金）-中央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280.60</w:t>
            </w:r>
          </w:p>
        </w:tc>
        <w:tc>
          <w:tcPr>
            <w:tcW w:w="1587" w:type="dxa"/>
            <w:vAlign w:val="center"/>
          </w:tcPr>
          <w:p>
            <w:pPr>
              <w:pStyle w:val="23"/>
            </w:pPr>
            <w:r>
              <w:t>其中：财政    资金</w:t>
            </w:r>
          </w:p>
        </w:tc>
        <w:tc>
          <w:tcPr>
            <w:tcW w:w="1843" w:type="dxa"/>
            <w:vAlign w:val="center"/>
          </w:tcPr>
          <w:p>
            <w:pPr>
              <w:pStyle w:val="22"/>
            </w:pPr>
            <w:r>
              <w:t>280.60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通过对文化中心馆安防系统维修，技术指标达到相关要求，消除安全隐患，安防技术水平提高。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1.通过对文化中心馆安防系统维修，技术指标达到相关要求，消除安全隐患，安防技术水平提高。</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采购网络存储设备数量</w:t>
            </w:r>
          </w:p>
        </w:tc>
        <w:tc>
          <w:tcPr>
            <w:tcW w:w="3430" w:type="dxa"/>
            <w:vAlign w:val="center"/>
          </w:tcPr>
          <w:p>
            <w:pPr>
              <w:pStyle w:val="22"/>
            </w:pPr>
            <w:r>
              <w:t>采购网络存储设备数量</w:t>
            </w:r>
          </w:p>
        </w:tc>
        <w:tc>
          <w:tcPr>
            <w:tcW w:w="2551" w:type="dxa"/>
            <w:vAlign w:val="center"/>
          </w:tcPr>
          <w:p>
            <w:pPr>
              <w:pStyle w:val="22"/>
            </w:pPr>
            <w:r>
              <w:t>1台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采购核心交换机数量</w:t>
            </w:r>
          </w:p>
        </w:tc>
        <w:tc>
          <w:tcPr>
            <w:tcW w:w="3430" w:type="dxa"/>
            <w:vAlign w:val="center"/>
          </w:tcPr>
          <w:p>
            <w:pPr>
              <w:pStyle w:val="22"/>
            </w:pPr>
            <w:r>
              <w:t>采购核心交换机数量</w:t>
            </w:r>
          </w:p>
        </w:tc>
        <w:tc>
          <w:tcPr>
            <w:tcW w:w="2551" w:type="dxa"/>
            <w:vAlign w:val="center"/>
          </w:tcPr>
          <w:p>
            <w:pPr>
              <w:pStyle w:val="22"/>
            </w:pPr>
            <w:r>
              <w:t>1台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系统运行稳定率</w:t>
            </w:r>
          </w:p>
        </w:tc>
        <w:tc>
          <w:tcPr>
            <w:tcW w:w="3430" w:type="dxa"/>
            <w:vAlign w:val="center"/>
          </w:tcPr>
          <w:p>
            <w:pPr>
              <w:pStyle w:val="22"/>
            </w:pPr>
            <w:r>
              <w:t>系统运行稳定率</w:t>
            </w:r>
          </w:p>
        </w:tc>
        <w:tc>
          <w:tcPr>
            <w:tcW w:w="2551"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故障响应及时率</w:t>
            </w:r>
          </w:p>
        </w:tc>
        <w:tc>
          <w:tcPr>
            <w:tcW w:w="3430" w:type="dxa"/>
            <w:vAlign w:val="center"/>
          </w:tcPr>
          <w:p>
            <w:pPr>
              <w:pStyle w:val="22"/>
            </w:pPr>
            <w:r>
              <w:t>故障响应及时率</w:t>
            </w:r>
          </w:p>
        </w:tc>
        <w:tc>
          <w:tcPr>
            <w:tcW w:w="2551" w:type="dxa"/>
            <w:vAlign w:val="center"/>
          </w:tcPr>
          <w:p>
            <w:pPr>
              <w:pStyle w:val="2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单位建设成本</w:t>
            </w:r>
          </w:p>
        </w:tc>
        <w:tc>
          <w:tcPr>
            <w:tcW w:w="3430" w:type="dxa"/>
            <w:vAlign w:val="center"/>
          </w:tcPr>
          <w:p>
            <w:pPr>
              <w:pStyle w:val="22"/>
            </w:pPr>
            <w:r>
              <w:t>单位建设成本</w:t>
            </w:r>
          </w:p>
        </w:tc>
        <w:tc>
          <w:tcPr>
            <w:tcW w:w="2551" w:type="dxa"/>
            <w:vAlign w:val="center"/>
          </w:tcPr>
          <w:p>
            <w:pPr>
              <w:pStyle w:val="22"/>
            </w:pPr>
            <w:r>
              <w:t>≤280.6万元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消除隐患率</w:t>
            </w:r>
          </w:p>
        </w:tc>
        <w:tc>
          <w:tcPr>
            <w:tcW w:w="3430" w:type="dxa"/>
            <w:vAlign w:val="center"/>
          </w:tcPr>
          <w:p>
            <w:pPr>
              <w:pStyle w:val="22"/>
            </w:pPr>
            <w:r>
              <w:t>消除隐患率</w:t>
            </w:r>
          </w:p>
        </w:tc>
        <w:tc>
          <w:tcPr>
            <w:tcW w:w="2551"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系统使用人员满意度</w:t>
            </w:r>
          </w:p>
        </w:tc>
        <w:tc>
          <w:tcPr>
            <w:tcW w:w="3430" w:type="dxa"/>
            <w:vAlign w:val="center"/>
          </w:tcPr>
          <w:p>
            <w:pPr>
              <w:pStyle w:val="22"/>
            </w:pPr>
            <w:r>
              <w:t>系统使用人员满意度</w:t>
            </w:r>
          </w:p>
        </w:tc>
        <w:tc>
          <w:tcPr>
            <w:tcW w:w="2551" w:type="dxa"/>
            <w:vAlign w:val="center"/>
          </w:tcPr>
          <w:p>
            <w:pPr>
              <w:pStyle w:val="22"/>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760293"/>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.天津图书馆防排烟系统改造项目（2024年中央支持地方公共文化服务体系建设补助资金）-中央绩效目标表</w:t>
      </w:r>
      <w:bookmarkEnd w:id="13"/>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天津图书馆防排烟系统改造项目（2024年中央支持地方公共文化服务体系建设补助资金）-中央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140.00</w:t>
            </w:r>
          </w:p>
        </w:tc>
        <w:tc>
          <w:tcPr>
            <w:tcW w:w="1587" w:type="dxa"/>
            <w:vAlign w:val="center"/>
          </w:tcPr>
          <w:p>
            <w:pPr>
              <w:pStyle w:val="23"/>
            </w:pPr>
            <w:r>
              <w:t>其中：财政    资金</w:t>
            </w:r>
          </w:p>
        </w:tc>
        <w:tc>
          <w:tcPr>
            <w:tcW w:w="1843" w:type="dxa"/>
            <w:vAlign w:val="center"/>
          </w:tcPr>
          <w:p>
            <w:pPr>
              <w:pStyle w:val="22"/>
            </w:pPr>
            <w:r>
              <w:t>140.00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用于天津图书馆文化中心馆防排烟改造，使技术指标达到相关要求，消除安全隐患，消防安全水平提高。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1.通过对文化中心馆防排烟系统改造，技术指标达到相关要求，消除安全隐患，消防安全水平提高。</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石膏板隔断墙体拆除面积</w:t>
            </w:r>
          </w:p>
        </w:tc>
        <w:tc>
          <w:tcPr>
            <w:tcW w:w="3430" w:type="dxa"/>
            <w:vAlign w:val="center"/>
          </w:tcPr>
          <w:p>
            <w:pPr>
              <w:pStyle w:val="22"/>
            </w:pPr>
            <w:r>
              <w:t>石膏板隔断墙体拆除面积</w:t>
            </w:r>
          </w:p>
        </w:tc>
        <w:tc>
          <w:tcPr>
            <w:tcW w:w="2551" w:type="dxa"/>
            <w:vAlign w:val="center"/>
          </w:tcPr>
          <w:p>
            <w:pPr>
              <w:pStyle w:val="22"/>
            </w:pPr>
            <w:r>
              <w:t>≥762平方米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顶面吊顶拆除面积</w:t>
            </w:r>
          </w:p>
        </w:tc>
        <w:tc>
          <w:tcPr>
            <w:tcW w:w="3430" w:type="dxa"/>
            <w:vAlign w:val="center"/>
          </w:tcPr>
          <w:p>
            <w:pPr>
              <w:pStyle w:val="22"/>
            </w:pPr>
            <w:r>
              <w:t>顶面吊顶拆除面积</w:t>
            </w:r>
          </w:p>
        </w:tc>
        <w:tc>
          <w:tcPr>
            <w:tcW w:w="2551" w:type="dxa"/>
            <w:vAlign w:val="center"/>
          </w:tcPr>
          <w:p>
            <w:pPr>
              <w:pStyle w:val="22"/>
            </w:pPr>
            <w:r>
              <w:t>≥3770平方米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石膏板风道拆除面积</w:t>
            </w:r>
          </w:p>
        </w:tc>
        <w:tc>
          <w:tcPr>
            <w:tcW w:w="3430" w:type="dxa"/>
            <w:vAlign w:val="center"/>
          </w:tcPr>
          <w:p>
            <w:pPr>
              <w:pStyle w:val="22"/>
            </w:pPr>
            <w:r>
              <w:t>石膏板风道拆除面积</w:t>
            </w:r>
          </w:p>
        </w:tc>
        <w:tc>
          <w:tcPr>
            <w:tcW w:w="2551" w:type="dxa"/>
            <w:vAlign w:val="center"/>
          </w:tcPr>
          <w:p>
            <w:pPr>
              <w:pStyle w:val="22"/>
            </w:pPr>
            <w:r>
              <w:t>≥1354平方米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系统运行稳定率</w:t>
            </w:r>
          </w:p>
        </w:tc>
        <w:tc>
          <w:tcPr>
            <w:tcW w:w="3430" w:type="dxa"/>
            <w:vAlign w:val="center"/>
          </w:tcPr>
          <w:p>
            <w:pPr>
              <w:pStyle w:val="22"/>
            </w:pPr>
            <w:r>
              <w:t>系统运行稳定率</w:t>
            </w:r>
          </w:p>
        </w:tc>
        <w:tc>
          <w:tcPr>
            <w:tcW w:w="2551"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故障响应及时率</w:t>
            </w:r>
          </w:p>
        </w:tc>
        <w:tc>
          <w:tcPr>
            <w:tcW w:w="3430" w:type="dxa"/>
            <w:vAlign w:val="center"/>
          </w:tcPr>
          <w:p>
            <w:pPr>
              <w:pStyle w:val="22"/>
            </w:pPr>
            <w:r>
              <w:t>故障响应及时率</w:t>
            </w:r>
          </w:p>
        </w:tc>
        <w:tc>
          <w:tcPr>
            <w:tcW w:w="2551" w:type="dxa"/>
            <w:vAlign w:val="center"/>
          </w:tcPr>
          <w:p>
            <w:pPr>
              <w:pStyle w:val="2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单位建设成本</w:t>
            </w:r>
          </w:p>
        </w:tc>
        <w:tc>
          <w:tcPr>
            <w:tcW w:w="3430" w:type="dxa"/>
            <w:vAlign w:val="center"/>
          </w:tcPr>
          <w:p>
            <w:pPr>
              <w:pStyle w:val="22"/>
            </w:pPr>
            <w:r>
              <w:t>单位建设成本</w:t>
            </w:r>
          </w:p>
        </w:tc>
        <w:tc>
          <w:tcPr>
            <w:tcW w:w="2551" w:type="dxa"/>
            <w:vAlign w:val="center"/>
          </w:tcPr>
          <w:p>
            <w:pPr>
              <w:pStyle w:val="22"/>
            </w:pPr>
            <w:r>
              <w:t>≤140万元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消除隐患率</w:t>
            </w:r>
          </w:p>
        </w:tc>
        <w:tc>
          <w:tcPr>
            <w:tcW w:w="3430" w:type="dxa"/>
            <w:vAlign w:val="center"/>
          </w:tcPr>
          <w:p>
            <w:pPr>
              <w:pStyle w:val="22"/>
            </w:pPr>
            <w:r>
              <w:t>消除隐患率</w:t>
            </w:r>
          </w:p>
        </w:tc>
        <w:tc>
          <w:tcPr>
            <w:tcW w:w="2551"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系统使用人员满意度</w:t>
            </w:r>
          </w:p>
        </w:tc>
        <w:tc>
          <w:tcPr>
            <w:tcW w:w="3430" w:type="dxa"/>
            <w:vAlign w:val="center"/>
          </w:tcPr>
          <w:p>
            <w:pPr>
              <w:pStyle w:val="22"/>
            </w:pPr>
            <w:r>
              <w:t>系统使用人员满意度</w:t>
            </w:r>
          </w:p>
        </w:tc>
        <w:tc>
          <w:tcPr>
            <w:tcW w:w="2551"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760294"/>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.天津图书馆馆藏可移动文物预防性保护项目（2023年国家文物保护专项资金）-中央绩效目标表</w:t>
      </w:r>
      <w:bookmarkEnd w:id="14"/>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天津图书馆馆藏可移动文物预防性保护项目（2023年国家文物保护专项资金）-中央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363.90</w:t>
            </w:r>
          </w:p>
        </w:tc>
        <w:tc>
          <w:tcPr>
            <w:tcW w:w="1587" w:type="dxa"/>
            <w:vAlign w:val="center"/>
          </w:tcPr>
          <w:p>
            <w:pPr>
              <w:pStyle w:val="23"/>
            </w:pPr>
            <w:r>
              <w:t>其中：财政    资金</w:t>
            </w:r>
          </w:p>
        </w:tc>
        <w:tc>
          <w:tcPr>
            <w:tcW w:w="1843" w:type="dxa"/>
            <w:vAlign w:val="center"/>
          </w:tcPr>
          <w:p>
            <w:pPr>
              <w:pStyle w:val="22"/>
            </w:pPr>
            <w:r>
              <w:t>363.90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本项目旨在针对天津图书馆古籍库房中的古籍文献进行保存环境质量监测与调控，建立比较完善的古籍保存环境调控系统。运用多种手段对古籍文献保存的微环境实施有效的“稳定、洁净”调控；定制各种类型的专业储藏设施、囊匣和环境调控系统，建立古籍文献预防性风险管理机制，以提升该馆藏藏品预防性保护的综合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本项目旨在针对天津图书馆古籍库房中的古籍文献进行保存环境质量监测与调控，建立比较完善的古籍保存环境调控系统。运用多种手段对古籍文献保存的微环境实施有效的“稳定、洁净”调控；定制各种类型的专业储藏设施、囊匣和环境调控系统，建立古籍文献预防性风险管理机制，以提升该馆藏藏品预防性保护的综合能力。</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配备善本库房专用门数</w:t>
            </w:r>
          </w:p>
        </w:tc>
        <w:tc>
          <w:tcPr>
            <w:tcW w:w="3430" w:type="dxa"/>
            <w:vAlign w:val="center"/>
          </w:tcPr>
          <w:p>
            <w:pPr>
              <w:pStyle w:val="22"/>
            </w:pPr>
            <w:r>
              <w:t>配备善本库房专用门数</w:t>
            </w:r>
          </w:p>
        </w:tc>
        <w:tc>
          <w:tcPr>
            <w:tcW w:w="2551" w:type="dxa"/>
            <w:vAlign w:val="center"/>
          </w:tcPr>
          <w:p>
            <w:pPr>
              <w:pStyle w:val="22"/>
            </w:pPr>
            <w:r>
              <w:t>≥1樘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配备环境调控装置数</w:t>
            </w:r>
          </w:p>
        </w:tc>
        <w:tc>
          <w:tcPr>
            <w:tcW w:w="3430" w:type="dxa"/>
            <w:vAlign w:val="center"/>
          </w:tcPr>
          <w:p>
            <w:pPr>
              <w:pStyle w:val="22"/>
            </w:pPr>
            <w:r>
              <w:t>配备环境调控装置数</w:t>
            </w:r>
          </w:p>
        </w:tc>
        <w:tc>
          <w:tcPr>
            <w:tcW w:w="2551" w:type="dxa"/>
            <w:vAlign w:val="center"/>
          </w:tcPr>
          <w:p>
            <w:pPr>
              <w:pStyle w:val="22"/>
            </w:pPr>
            <w:r>
              <w:t>≥5台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配备馆藏古籍文献无线环境监测系统数</w:t>
            </w:r>
          </w:p>
        </w:tc>
        <w:tc>
          <w:tcPr>
            <w:tcW w:w="3430" w:type="dxa"/>
            <w:vAlign w:val="center"/>
          </w:tcPr>
          <w:p>
            <w:pPr>
              <w:pStyle w:val="22"/>
            </w:pPr>
            <w:r>
              <w:t>配备馆藏古籍文献无线环境监测系统数</w:t>
            </w:r>
          </w:p>
        </w:tc>
        <w:tc>
          <w:tcPr>
            <w:tcW w:w="2551" w:type="dxa"/>
            <w:vAlign w:val="center"/>
          </w:tcPr>
          <w:p>
            <w:pPr>
              <w:pStyle w:val="22"/>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配备善本文物储藏专用设施数</w:t>
            </w:r>
          </w:p>
        </w:tc>
        <w:tc>
          <w:tcPr>
            <w:tcW w:w="3430" w:type="dxa"/>
            <w:vAlign w:val="center"/>
          </w:tcPr>
          <w:p>
            <w:pPr>
              <w:pStyle w:val="22"/>
            </w:pPr>
            <w:r>
              <w:t>配备善本文物储藏专用设施数</w:t>
            </w:r>
          </w:p>
        </w:tc>
        <w:tc>
          <w:tcPr>
            <w:tcW w:w="2551" w:type="dxa"/>
            <w:vAlign w:val="center"/>
          </w:tcPr>
          <w:p>
            <w:pPr>
              <w:pStyle w:val="22"/>
            </w:pPr>
            <w:r>
              <w:t>≥27套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库房改造完成合格率</w:t>
            </w:r>
          </w:p>
        </w:tc>
        <w:tc>
          <w:tcPr>
            <w:tcW w:w="3430" w:type="dxa"/>
            <w:vAlign w:val="center"/>
          </w:tcPr>
          <w:p>
            <w:pPr>
              <w:pStyle w:val="22"/>
            </w:pPr>
            <w:r>
              <w:t>库房改造完成合格率</w:t>
            </w:r>
          </w:p>
        </w:tc>
        <w:tc>
          <w:tcPr>
            <w:tcW w:w="2551"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库房改造完成及时率</w:t>
            </w:r>
          </w:p>
        </w:tc>
        <w:tc>
          <w:tcPr>
            <w:tcW w:w="3430" w:type="dxa"/>
            <w:vAlign w:val="center"/>
          </w:tcPr>
          <w:p>
            <w:pPr>
              <w:pStyle w:val="22"/>
            </w:pPr>
            <w:r>
              <w:t>库房改造完成及时率</w:t>
            </w:r>
          </w:p>
        </w:tc>
        <w:tc>
          <w:tcPr>
            <w:tcW w:w="2551"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库房改造费用</w:t>
            </w:r>
          </w:p>
        </w:tc>
        <w:tc>
          <w:tcPr>
            <w:tcW w:w="3430" w:type="dxa"/>
            <w:vAlign w:val="center"/>
          </w:tcPr>
          <w:p>
            <w:pPr>
              <w:pStyle w:val="22"/>
            </w:pPr>
            <w:r>
              <w:t>2024年支出库房改造费用</w:t>
            </w:r>
          </w:p>
        </w:tc>
        <w:tc>
          <w:tcPr>
            <w:tcW w:w="2551" w:type="dxa"/>
            <w:vAlign w:val="center"/>
          </w:tcPr>
          <w:p>
            <w:pPr>
              <w:pStyle w:val="22"/>
            </w:pPr>
            <w:r>
              <w:t>≤363.9万元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提高馆藏文物安全性</w:t>
            </w:r>
          </w:p>
        </w:tc>
        <w:tc>
          <w:tcPr>
            <w:tcW w:w="3430" w:type="dxa"/>
            <w:vAlign w:val="center"/>
          </w:tcPr>
          <w:p>
            <w:pPr>
              <w:pStyle w:val="22"/>
            </w:pPr>
            <w:r>
              <w:t>提高馆藏文物安全性</w:t>
            </w:r>
          </w:p>
        </w:tc>
        <w:tc>
          <w:tcPr>
            <w:tcW w:w="2551" w:type="dxa"/>
            <w:vAlign w:val="center"/>
          </w:tcPr>
          <w:p>
            <w:pPr>
              <w:pStyle w:val="2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藏品保存环境稳定洁净时间</w:t>
            </w:r>
          </w:p>
        </w:tc>
        <w:tc>
          <w:tcPr>
            <w:tcW w:w="3430" w:type="dxa"/>
            <w:vAlign w:val="center"/>
          </w:tcPr>
          <w:p>
            <w:pPr>
              <w:pStyle w:val="22"/>
            </w:pPr>
            <w:r>
              <w:t>藏品保存环境稳定洁净时间</w:t>
            </w:r>
          </w:p>
        </w:tc>
        <w:tc>
          <w:tcPr>
            <w:tcW w:w="2551" w:type="dxa"/>
            <w:vAlign w:val="center"/>
          </w:tcPr>
          <w:p>
            <w:pPr>
              <w:pStyle w:val="22"/>
            </w:pPr>
            <w:r>
              <w:t>≥5年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文物保护单位满意度</w:t>
            </w:r>
          </w:p>
        </w:tc>
        <w:tc>
          <w:tcPr>
            <w:tcW w:w="3430" w:type="dxa"/>
            <w:vAlign w:val="center"/>
          </w:tcPr>
          <w:p>
            <w:pPr>
              <w:pStyle w:val="22"/>
            </w:pPr>
            <w:r>
              <w:t>文物保护单位满意度</w:t>
            </w:r>
          </w:p>
        </w:tc>
        <w:tc>
          <w:tcPr>
            <w:tcW w:w="2551" w:type="dxa"/>
            <w:vAlign w:val="center"/>
          </w:tcPr>
          <w:p>
            <w:pPr>
              <w:pStyle w:val="22"/>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760295"/>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.天津图书馆信息化提升改造项目绩效目标表</w:t>
      </w:r>
      <w:bookmarkEnd w:id="15"/>
    </w:p>
    <w:tbl>
      <w:tblPr>
        <w:tblStyle w:val="1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21"/>
            </w:pPr>
            <w:r>
              <w:t>363205天津图书馆</w:t>
            </w:r>
          </w:p>
        </w:tc>
        <w:tc>
          <w:tcPr>
            <w:tcW w:w="1276"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项目名称</w:t>
            </w:r>
          </w:p>
        </w:tc>
        <w:tc>
          <w:tcPr>
            <w:tcW w:w="8590" w:type="dxa"/>
            <w:gridSpan w:val="6"/>
            <w:vAlign w:val="center"/>
          </w:tcPr>
          <w:p>
            <w:pPr>
              <w:pStyle w:val="22"/>
            </w:pPr>
            <w:r>
              <w:t>天津图书馆信息化提升改造项目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2"/>
            </w:pPr>
            <w:r>
              <w:t>20.20</w:t>
            </w:r>
          </w:p>
        </w:tc>
        <w:tc>
          <w:tcPr>
            <w:tcW w:w="1587" w:type="dxa"/>
            <w:vAlign w:val="center"/>
          </w:tcPr>
          <w:p>
            <w:pPr>
              <w:pStyle w:val="23"/>
            </w:pPr>
            <w:r>
              <w:t>其中：财政    资金</w:t>
            </w:r>
          </w:p>
        </w:tc>
        <w:tc>
          <w:tcPr>
            <w:tcW w:w="1843" w:type="dxa"/>
            <w:vAlign w:val="center"/>
          </w:tcPr>
          <w:p>
            <w:pPr>
              <w:pStyle w:val="22"/>
            </w:pPr>
            <w:r>
              <w:t>20.20</w:t>
            </w:r>
          </w:p>
        </w:tc>
        <w:tc>
          <w:tcPr>
            <w:tcW w:w="1276" w:type="dxa"/>
            <w:vAlign w:val="center"/>
          </w:tcPr>
          <w:p>
            <w:pPr>
              <w:pStyle w:val="23"/>
            </w:pPr>
            <w:r>
              <w:t>其他资金</w:t>
            </w:r>
          </w:p>
        </w:tc>
        <w:tc>
          <w:tcPr>
            <w:tcW w:w="127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22"/>
            </w:pPr>
            <w:r>
              <w:t>用于购买交换机及机房用配件，对机房进行清洗，升对读者使用图书馆网络的满意程度。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590" w:type="dxa"/>
            <w:gridSpan w:val="6"/>
            <w:vAlign w:val="center"/>
          </w:tcPr>
          <w:p>
            <w:pPr>
              <w:pStyle w:val="22"/>
            </w:pPr>
            <w:r>
              <w:t>1.目标内容1</w:t>
            </w:r>
          </w:p>
        </w:tc>
      </w:tr>
    </w:tbl>
    <w:p>
      <w:pPr>
        <w:spacing w:line="2" w:lineRule="exact"/>
        <w:jc w:val="center"/>
      </w:pPr>
      <w:r>
        <w:rPr>
          <w:rFonts w:ascii="方正书宋_GBK" w:hAnsi="方正书宋_GBK" w:eastAsia="方正书宋_GBK" w:cs="方正书宋_GBK"/>
          <w:sz w:val="21"/>
        </w:rPr>
        <w:t xml:space="preserve"> </w:t>
      </w:r>
    </w:p>
    <w:tbl>
      <w:tblPr>
        <w:tblStyle w:val="1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3430" w:type="dxa"/>
            <w:vAlign w:val="center"/>
          </w:tcPr>
          <w:p>
            <w:pPr>
              <w:pStyle w:val="23"/>
            </w:pPr>
            <w:r>
              <w:t>绩效指标描述</w:t>
            </w:r>
          </w:p>
        </w:tc>
        <w:tc>
          <w:tcPr>
            <w:tcW w:w="2551"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2"/>
            </w:pPr>
            <w:r>
              <w:t>数量指标</w:t>
            </w:r>
          </w:p>
        </w:tc>
        <w:tc>
          <w:tcPr>
            <w:tcW w:w="1332" w:type="dxa"/>
            <w:vAlign w:val="center"/>
          </w:tcPr>
          <w:p>
            <w:pPr>
              <w:pStyle w:val="22"/>
            </w:pPr>
            <w:r>
              <w:t>数据中心设施提升项目数</w:t>
            </w:r>
          </w:p>
        </w:tc>
        <w:tc>
          <w:tcPr>
            <w:tcW w:w="3430" w:type="dxa"/>
            <w:vAlign w:val="center"/>
          </w:tcPr>
          <w:p>
            <w:pPr>
              <w:pStyle w:val="22"/>
            </w:pPr>
            <w:r>
              <w:t>数据中心设施提升项目数</w:t>
            </w:r>
          </w:p>
        </w:tc>
        <w:tc>
          <w:tcPr>
            <w:tcW w:w="2551" w:type="dxa"/>
            <w:vAlign w:val="center"/>
          </w:tcPr>
          <w:p>
            <w:pPr>
              <w:pStyle w:val="22"/>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系统验收合格率</w:t>
            </w:r>
          </w:p>
        </w:tc>
        <w:tc>
          <w:tcPr>
            <w:tcW w:w="3430" w:type="dxa"/>
            <w:vAlign w:val="center"/>
          </w:tcPr>
          <w:p>
            <w:pPr>
              <w:pStyle w:val="22"/>
            </w:pPr>
            <w:r>
              <w:t>系统验收合格率</w:t>
            </w:r>
          </w:p>
        </w:tc>
        <w:tc>
          <w:tcPr>
            <w:tcW w:w="2551" w:type="dxa"/>
            <w:vAlign w:val="center"/>
          </w:tcPr>
          <w:p>
            <w:pPr>
              <w:pStyle w:val="22"/>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系统故障率</w:t>
            </w:r>
          </w:p>
        </w:tc>
        <w:tc>
          <w:tcPr>
            <w:tcW w:w="3430" w:type="dxa"/>
            <w:vAlign w:val="center"/>
          </w:tcPr>
          <w:p>
            <w:pPr>
              <w:pStyle w:val="22"/>
            </w:pPr>
            <w:r>
              <w:t>系统故障率</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安全运行保障率</w:t>
            </w:r>
          </w:p>
        </w:tc>
        <w:tc>
          <w:tcPr>
            <w:tcW w:w="3430" w:type="dxa"/>
            <w:vAlign w:val="center"/>
          </w:tcPr>
          <w:p>
            <w:pPr>
              <w:pStyle w:val="22"/>
            </w:pPr>
            <w:r>
              <w:t>安全运行保障率</w:t>
            </w:r>
          </w:p>
        </w:tc>
        <w:tc>
          <w:tcPr>
            <w:tcW w:w="2551"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天津图书馆信息化提升改造项目完成时限</w:t>
            </w:r>
          </w:p>
        </w:tc>
        <w:tc>
          <w:tcPr>
            <w:tcW w:w="3430" w:type="dxa"/>
            <w:vAlign w:val="center"/>
          </w:tcPr>
          <w:p>
            <w:pPr>
              <w:pStyle w:val="22"/>
            </w:pPr>
            <w:r>
              <w:t>天津图书馆信息化提升改造项目完成时限</w:t>
            </w:r>
          </w:p>
        </w:tc>
        <w:tc>
          <w:tcPr>
            <w:tcW w:w="2551"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数据中心设施提升经费</w:t>
            </w:r>
          </w:p>
        </w:tc>
        <w:tc>
          <w:tcPr>
            <w:tcW w:w="3430" w:type="dxa"/>
            <w:vAlign w:val="center"/>
          </w:tcPr>
          <w:p>
            <w:pPr>
              <w:pStyle w:val="22"/>
            </w:pPr>
            <w:r>
              <w:t>数据中心设施提升经费</w:t>
            </w:r>
          </w:p>
        </w:tc>
        <w:tc>
          <w:tcPr>
            <w:tcW w:w="2551" w:type="dxa"/>
            <w:vAlign w:val="center"/>
          </w:tcPr>
          <w:p>
            <w:pPr>
              <w:pStyle w:val="22"/>
            </w:pPr>
            <w:r>
              <w:t>≤20.2万元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效益指标</w:t>
            </w:r>
          </w:p>
        </w:tc>
        <w:tc>
          <w:tcPr>
            <w:tcW w:w="1276" w:type="dxa"/>
            <w:vAlign w:val="center"/>
          </w:tcPr>
          <w:p>
            <w:pPr>
              <w:pStyle w:val="22"/>
            </w:pPr>
            <w:r>
              <w:t>社会效益指标</w:t>
            </w:r>
          </w:p>
        </w:tc>
        <w:tc>
          <w:tcPr>
            <w:tcW w:w="1332" w:type="dxa"/>
            <w:vAlign w:val="center"/>
          </w:tcPr>
          <w:p>
            <w:pPr>
              <w:pStyle w:val="22"/>
            </w:pPr>
            <w:r>
              <w:t>提升我馆网络安全水平和网络管理水平</w:t>
            </w:r>
          </w:p>
        </w:tc>
        <w:tc>
          <w:tcPr>
            <w:tcW w:w="3430" w:type="dxa"/>
            <w:vAlign w:val="center"/>
          </w:tcPr>
          <w:p>
            <w:pPr>
              <w:pStyle w:val="22"/>
            </w:pPr>
            <w:r>
              <w:t>提升我馆网络安全水平和网络管理水平</w:t>
            </w:r>
          </w:p>
        </w:tc>
        <w:tc>
          <w:tcPr>
            <w:tcW w:w="2551" w:type="dxa"/>
            <w:vAlign w:val="center"/>
          </w:tcPr>
          <w:p>
            <w:pPr>
              <w:pStyle w:val="22"/>
            </w:pPr>
            <w:r>
              <w:t>稳步提升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系统正常使用年限</w:t>
            </w:r>
          </w:p>
        </w:tc>
        <w:tc>
          <w:tcPr>
            <w:tcW w:w="3430" w:type="dxa"/>
            <w:vAlign w:val="center"/>
          </w:tcPr>
          <w:p>
            <w:pPr>
              <w:pStyle w:val="22"/>
            </w:pPr>
            <w:r>
              <w:t>系统正常使用年限</w:t>
            </w:r>
          </w:p>
        </w:tc>
        <w:tc>
          <w:tcPr>
            <w:tcW w:w="2551" w:type="dxa"/>
            <w:vAlign w:val="center"/>
          </w:tcPr>
          <w:p>
            <w:pPr>
              <w:pStyle w:val="22"/>
            </w:pPr>
            <w:r>
              <w:t>≥3年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2"/>
            </w:pPr>
            <w:r>
              <w:t>服务对象满意度指标</w:t>
            </w:r>
          </w:p>
        </w:tc>
        <w:tc>
          <w:tcPr>
            <w:tcW w:w="1332" w:type="dxa"/>
            <w:vAlign w:val="center"/>
          </w:tcPr>
          <w:p>
            <w:pPr>
              <w:pStyle w:val="22"/>
            </w:pPr>
            <w:r>
              <w:t>读者满意度</w:t>
            </w:r>
          </w:p>
        </w:tc>
        <w:tc>
          <w:tcPr>
            <w:tcW w:w="3430" w:type="dxa"/>
            <w:vAlign w:val="center"/>
          </w:tcPr>
          <w:p>
            <w:pPr>
              <w:pStyle w:val="22"/>
            </w:pPr>
            <w:r>
              <w:t>读者满意度</w:t>
            </w:r>
          </w:p>
        </w:tc>
        <w:tc>
          <w:tcPr>
            <w:tcW w:w="2551" w:type="dxa"/>
            <w:vAlign w:val="center"/>
          </w:tcPr>
          <w:p>
            <w:pPr>
              <w:pStyle w:val="22"/>
            </w:pPr>
            <w:r>
              <w:t>≥90%</w:t>
            </w:r>
          </w:p>
        </w:tc>
      </w:tr>
    </w:tbl>
    <w:p>
      <w:pPr>
        <w:jc w:val="center"/>
      </w:pPr>
      <w:r>
        <w:rPr>
          <w:rFonts w:ascii="方正仿宋_GBK" w:hAnsi="方正仿宋_GBK" w:eastAsia="方正仿宋_GBK" w:cs="方正仿宋_GBK"/>
          <w:sz w:val="28"/>
        </w:rPr>
        <w:t xml:space="preserve"> </w:t>
      </w:r>
    </w:p>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roman"/>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zOTI5MzIzZmExZjA4NDVkNTc5NGQ4MTVjYTY5MjkifQ=="/>
  </w:docVars>
  <w:rsids>
    <w:rsidRoot w:val="00DD71FF"/>
    <w:rsid w:val="009E4EC6"/>
    <w:rsid w:val="00D919D0"/>
    <w:rsid w:val="00DD71FF"/>
    <w:rsid w:val="07AC1D64"/>
    <w:rsid w:val="25C346A4"/>
    <w:rsid w:val="3F77D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qFormat/>
    <w:uiPriority w:val="39"/>
    <w:pPr>
      <w:widowControl w:val="0"/>
      <w:ind w:left="2520" w:leftChars="1200"/>
      <w:jc w:val="both"/>
    </w:pPr>
    <w:rPr>
      <w:rFonts w:asciiTheme="minorHAnsi" w:hAnsiTheme="minorHAnsi" w:eastAsiaTheme="minorEastAsia" w:cstheme="minorBidi"/>
      <w:kern w:val="2"/>
      <w:sz w:val="21"/>
      <w:szCs w:val="22"/>
      <w:lang w:eastAsia="zh-CN"/>
    </w:rPr>
  </w:style>
  <w:style w:type="paragraph" w:styleId="3">
    <w:name w:val="toc 5"/>
    <w:basedOn w:val="1"/>
    <w:next w:val="1"/>
    <w:unhideWhenUsed/>
    <w:qFormat/>
    <w:uiPriority w:val="39"/>
    <w:pPr>
      <w:widowControl w:val="0"/>
      <w:ind w:left="1680" w:leftChars="800"/>
      <w:jc w:val="both"/>
    </w:pPr>
    <w:rPr>
      <w:rFonts w:asciiTheme="minorHAnsi" w:hAnsiTheme="minorHAnsi" w:eastAsiaTheme="minorEastAsia" w:cstheme="minorBidi"/>
      <w:kern w:val="2"/>
      <w:sz w:val="21"/>
      <w:szCs w:val="22"/>
      <w:lang w:eastAsia="zh-CN"/>
    </w:rPr>
  </w:style>
  <w:style w:type="paragraph" w:styleId="4">
    <w:name w:val="toc 3"/>
    <w:basedOn w:val="1"/>
    <w:next w:val="1"/>
    <w:unhideWhenUsed/>
    <w:qFormat/>
    <w:uiPriority w:val="39"/>
    <w:pPr>
      <w:widowControl w:val="0"/>
      <w:ind w:left="840" w:leftChars="400"/>
      <w:jc w:val="both"/>
    </w:pPr>
    <w:rPr>
      <w:rFonts w:asciiTheme="minorHAnsi" w:hAnsiTheme="minorHAnsi" w:eastAsiaTheme="minorEastAsia" w:cstheme="minorBidi"/>
      <w:kern w:val="2"/>
      <w:sz w:val="21"/>
      <w:szCs w:val="22"/>
      <w:lang w:eastAsia="zh-CN"/>
    </w:rPr>
  </w:style>
  <w:style w:type="paragraph" w:styleId="5">
    <w:name w:val="toc 8"/>
    <w:basedOn w:val="1"/>
    <w:next w:val="1"/>
    <w:unhideWhenUsed/>
    <w:qFormat/>
    <w:uiPriority w:val="39"/>
    <w:pPr>
      <w:widowControl w:val="0"/>
      <w:ind w:left="2940" w:leftChars="1400"/>
      <w:jc w:val="both"/>
    </w:pPr>
    <w:rPr>
      <w:rFonts w:asciiTheme="minorHAnsi" w:hAnsiTheme="minorHAnsi" w:eastAsiaTheme="minorEastAsia" w:cstheme="minorBidi"/>
      <w:kern w:val="2"/>
      <w:sz w:val="21"/>
      <w:szCs w:val="22"/>
      <w:lang w:eastAsia="zh-CN"/>
    </w:rPr>
  </w:style>
  <w:style w:type="paragraph" w:styleId="6">
    <w:name w:val="footer"/>
    <w:basedOn w:val="1"/>
    <w:link w:val="26"/>
    <w:unhideWhenUsed/>
    <w:qFormat/>
    <w:uiPriority w:val="99"/>
    <w:pPr>
      <w:tabs>
        <w:tab w:val="center" w:pos="4153"/>
        <w:tab w:val="right" w:pos="8306"/>
      </w:tabs>
      <w:snapToGrid w:val="0"/>
    </w:pPr>
    <w:rPr>
      <w:sz w:val="18"/>
      <w:szCs w:val="18"/>
    </w:rPr>
  </w:style>
  <w:style w:type="paragraph" w:styleId="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120"/>
    </w:pPr>
    <w:rPr>
      <w:rFonts w:eastAsia="方正仿宋_GBK"/>
      <w:color w:val="000000"/>
      <w:sz w:val="28"/>
    </w:rPr>
  </w:style>
  <w:style w:type="paragraph" w:styleId="9">
    <w:name w:val="toc 4"/>
    <w:basedOn w:val="1"/>
    <w:next w:val="1"/>
    <w:qFormat/>
    <w:uiPriority w:val="39"/>
    <w:pPr>
      <w:ind w:left="720"/>
    </w:pPr>
  </w:style>
  <w:style w:type="paragraph" w:styleId="10">
    <w:name w:val="toc 6"/>
    <w:basedOn w:val="1"/>
    <w:next w:val="1"/>
    <w:unhideWhenUsed/>
    <w:qFormat/>
    <w:uiPriority w:val="39"/>
    <w:pPr>
      <w:widowControl w:val="0"/>
      <w:ind w:left="2100" w:leftChars="1000"/>
      <w:jc w:val="both"/>
    </w:pPr>
    <w:rPr>
      <w:rFonts w:asciiTheme="minorHAnsi" w:hAnsiTheme="minorHAnsi" w:eastAsiaTheme="minorEastAsia" w:cstheme="minorBidi"/>
      <w:kern w:val="2"/>
      <w:sz w:val="21"/>
      <w:szCs w:val="22"/>
      <w:lang w:eastAsia="zh-CN"/>
    </w:rPr>
  </w:style>
  <w:style w:type="paragraph" w:styleId="11">
    <w:name w:val="toc 2"/>
    <w:basedOn w:val="1"/>
    <w:next w:val="1"/>
    <w:qFormat/>
    <w:uiPriority w:val="39"/>
    <w:pPr>
      <w:ind w:left="240"/>
    </w:pPr>
  </w:style>
  <w:style w:type="paragraph" w:styleId="12">
    <w:name w:val="toc 9"/>
    <w:basedOn w:val="1"/>
    <w:next w:val="1"/>
    <w:unhideWhenUsed/>
    <w:qFormat/>
    <w:uiPriority w:val="39"/>
    <w:pPr>
      <w:widowControl w:val="0"/>
      <w:ind w:left="3360" w:leftChars="1600"/>
      <w:jc w:val="both"/>
    </w:pPr>
    <w:rPr>
      <w:rFonts w:asciiTheme="minorHAnsi" w:hAnsiTheme="minorHAnsi" w:eastAsiaTheme="minorEastAsia" w:cstheme="minorBidi"/>
      <w:kern w:val="2"/>
      <w:sz w:val="21"/>
      <w:szCs w:val="22"/>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paragraph" w:customStyle="1" w:styleId="17">
    <w:name w:val="插入文本样式-插入总体目标文件"/>
    <w:basedOn w:val="1"/>
    <w:qFormat/>
    <w:uiPriority w:val="0"/>
    <w:pPr>
      <w:spacing w:line="500" w:lineRule="exact"/>
      <w:ind w:firstLine="560"/>
    </w:pPr>
    <w:rPr>
      <w:rFonts w:eastAsia="方正仿宋_GBK"/>
      <w:sz w:val="28"/>
    </w:rPr>
  </w:style>
  <w:style w:type="paragraph" w:customStyle="1" w:styleId="18">
    <w:name w:val="插入文本样式-插入职责分类绩效目标文件"/>
    <w:basedOn w:val="1"/>
    <w:qFormat/>
    <w:uiPriority w:val="0"/>
    <w:pPr>
      <w:spacing w:line="500" w:lineRule="exact"/>
      <w:ind w:firstLine="560"/>
    </w:pPr>
    <w:rPr>
      <w:rFonts w:eastAsia="方正仿宋_GBK"/>
      <w:sz w:val="28"/>
    </w:rPr>
  </w:style>
  <w:style w:type="paragraph" w:customStyle="1" w:styleId="1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0">
    <w:name w:val="单元格样式4"/>
    <w:basedOn w:val="1"/>
    <w:qFormat/>
    <w:uiPriority w:val="0"/>
    <w:pPr>
      <w:jc w:val="right"/>
    </w:pPr>
    <w:rPr>
      <w:rFonts w:ascii="方正书宋_GBK" w:hAnsi="方正书宋_GBK" w:eastAsia="方正书宋_GBK" w:cs="方正书宋_GBK"/>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1"/>
    <w:basedOn w:val="1"/>
    <w:qFormat/>
    <w:uiPriority w:val="0"/>
    <w:pPr>
      <w:jc w:val="center"/>
    </w:pPr>
    <w:rPr>
      <w:rFonts w:ascii="方正书宋_GBK" w:hAnsi="方正书宋_GBK" w:eastAsia="方正书宋_GBK" w:cs="方正书宋_GBK"/>
      <w:b/>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character" w:customStyle="1" w:styleId="25">
    <w:name w:val="页眉 Char"/>
    <w:basedOn w:val="15"/>
    <w:link w:val="7"/>
    <w:qFormat/>
    <w:uiPriority w:val="99"/>
    <w:rPr>
      <w:rFonts w:eastAsia="Times New Roman"/>
      <w:sz w:val="18"/>
      <w:szCs w:val="18"/>
      <w:lang w:eastAsia="uk-UA"/>
    </w:rPr>
  </w:style>
  <w:style w:type="character" w:customStyle="1" w:styleId="26">
    <w:name w:val="页脚 Char"/>
    <w:basedOn w:val="15"/>
    <w:link w:val="6"/>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26832</Words>
  <Characters>152944</Characters>
  <Lines>1274</Lines>
  <Paragraphs>358</Paragraphs>
  <TotalTime>7</TotalTime>
  <ScaleCrop>false</ScaleCrop>
  <LinksUpToDate>false</LinksUpToDate>
  <CharactersWithSpaces>179418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2024-02-01T23:09:00Z</dcterms:created>
  <dc:creator>zhaoj_9mn0uk2</dc:creator>
  <cp:lastModifiedBy>kylin</cp:lastModifiedBy>
  <dcterms:modified xsi:type="dcterms:W3CDTF">2024-02-22T17:45:32Z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296CD31BAE2A4E88B83B1F966E8C2393_13</vt:lpwstr>
  </property>
</Properties>
</file>